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80" w:rsidRPr="001317E6" w:rsidRDefault="00B55E80" w:rsidP="00AF3941">
      <w:pPr>
        <w:spacing w:line="360" w:lineRule="auto"/>
        <w:jc w:val="center"/>
        <w:rPr>
          <w:b/>
          <w:bCs/>
          <w:sz w:val="28"/>
        </w:rPr>
      </w:pPr>
      <w:r w:rsidRPr="001317E6">
        <w:rPr>
          <w:b/>
          <w:bCs/>
          <w:sz w:val="28"/>
        </w:rPr>
        <w:t>Пояснювальна записка</w:t>
      </w:r>
    </w:p>
    <w:p w:rsidR="009F0D1D" w:rsidRDefault="009F0D1D" w:rsidP="009F0D1D">
      <w:pPr>
        <w:spacing w:line="360" w:lineRule="auto"/>
        <w:jc w:val="center"/>
        <w:rPr>
          <w:b/>
          <w:bCs/>
          <w:sz w:val="28"/>
        </w:rPr>
      </w:pPr>
      <w:r w:rsidRPr="009D5B5F">
        <w:rPr>
          <w:b/>
          <w:bCs/>
          <w:sz w:val="28"/>
        </w:rPr>
        <w:t xml:space="preserve">до </w:t>
      </w:r>
      <w:r>
        <w:rPr>
          <w:b/>
          <w:bCs/>
          <w:sz w:val="28"/>
        </w:rPr>
        <w:t xml:space="preserve">звіту про виконання фінансового плану </w:t>
      </w:r>
    </w:p>
    <w:p w:rsidR="006A72D4" w:rsidRDefault="00402E11" w:rsidP="00402E11">
      <w:pPr>
        <w:spacing w:line="360" w:lineRule="auto"/>
        <w:jc w:val="center"/>
        <w:rPr>
          <w:b/>
          <w:bCs/>
          <w:sz w:val="28"/>
        </w:rPr>
      </w:pPr>
      <w:r w:rsidRPr="001317E6">
        <w:rPr>
          <w:b/>
          <w:bCs/>
          <w:sz w:val="28"/>
        </w:rPr>
        <w:t xml:space="preserve"> </w:t>
      </w:r>
      <w:r w:rsidR="006A72D4" w:rsidRPr="00397246">
        <w:rPr>
          <w:b/>
          <w:bCs/>
          <w:sz w:val="28"/>
        </w:rPr>
        <w:t>Державного підприємства “Морський торговельний порт “Южний”</w:t>
      </w:r>
      <w:r w:rsidR="006A72D4">
        <w:rPr>
          <w:b/>
          <w:bCs/>
          <w:sz w:val="28"/>
        </w:rPr>
        <w:t xml:space="preserve"> </w:t>
      </w:r>
    </w:p>
    <w:p w:rsidR="00402E11" w:rsidRPr="001317E6" w:rsidRDefault="006A72D4" w:rsidP="00402E11">
      <w:pPr>
        <w:spacing w:line="360" w:lineRule="auto"/>
        <w:jc w:val="center"/>
        <w:rPr>
          <w:b/>
          <w:bCs/>
          <w:sz w:val="28"/>
        </w:rPr>
      </w:pPr>
      <w:r w:rsidRPr="00397246">
        <w:rPr>
          <w:b/>
          <w:bCs/>
          <w:sz w:val="28"/>
        </w:rPr>
        <w:t>за 201</w:t>
      </w:r>
      <w:r w:rsidR="00173DE9">
        <w:rPr>
          <w:b/>
          <w:bCs/>
          <w:sz w:val="28"/>
          <w:lang w:val="ru-RU"/>
        </w:rPr>
        <w:t>6</w:t>
      </w:r>
      <w:r w:rsidRPr="00397246">
        <w:rPr>
          <w:b/>
          <w:bCs/>
          <w:sz w:val="28"/>
        </w:rPr>
        <w:t xml:space="preserve"> р</w:t>
      </w:r>
      <w:r w:rsidR="00AE077D">
        <w:rPr>
          <w:b/>
          <w:bCs/>
          <w:sz w:val="28"/>
        </w:rPr>
        <w:t>ік</w:t>
      </w:r>
    </w:p>
    <w:p w:rsidR="00AF3941" w:rsidRPr="00397246" w:rsidRDefault="00AF3941" w:rsidP="00AF3941">
      <w:pPr>
        <w:ind w:left="1069"/>
        <w:rPr>
          <w:b/>
          <w:sz w:val="28"/>
          <w:szCs w:val="28"/>
        </w:rPr>
      </w:pPr>
    </w:p>
    <w:p w:rsidR="00B55E80" w:rsidRPr="00397246" w:rsidRDefault="00B55E80" w:rsidP="007C2180">
      <w:pPr>
        <w:numPr>
          <w:ilvl w:val="0"/>
          <w:numId w:val="13"/>
        </w:numPr>
        <w:rPr>
          <w:b/>
          <w:sz w:val="28"/>
          <w:szCs w:val="28"/>
        </w:rPr>
      </w:pPr>
      <w:r w:rsidRPr="00397246">
        <w:rPr>
          <w:b/>
          <w:sz w:val="28"/>
          <w:szCs w:val="28"/>
        </w:rPr>
        <w:t>Загальна характеристика</w:t>
      </w:r>
    </w:p>
    <w:p w:rsidR="00B55E80" w:rsidRPr="00397246" w:rsidRDefault="00B55E80">
      <w:pPr>
        <w:ind w:firstLine="709"/>
        <w:rPr>
          <w:b/>
        </w:rPr>
      </w:pPr>
    </w:p>
    <w:p w:rsidR="00B55E80" w:rsidRPr="00397246" w:rsidRDefault="00B55E80" w:rsidP="00A905CD">
      <w:pPr>
        <w:spacing w:line="360" w:lineRule="auto"/>
        <w:jc w:val="both"/>
        <w:rPr>
          <w:sz w:val="28"/>
          <w:szCs w:val="28"/>
        </w:rPr>
      </w:pPr>
      <w:r w:rsidRPr="00397246">
        <w:rPr>
          <w:sz w:val="28"/>
        </w:rPr>
        <w:tab/>
      </w:r>
      <w:r w:rsidR="00344EE5" w:rsidRPr="00397246">
        <w:rPr>
          <w:sz w:val="28"/>
        </w:rPr>
        <w:t xml:space="preserve">Датою створення </w:t>
      </w:r>
      <w:r w:rsidR="00B73C3C" w:rsidRPr="00397246">
        <w:rPr>
          <w:sz w:val="28"/>
        </w:rPr>
        <w:t>ДП «</w:t>
      </w:r>
      <w:r w:rsidRPr="00397246">
        <w:rPr>
          <w:sz w:val="28"/>
          <w:szCs w:val="28"/>
        </w:rPr>
        <w:t>Морськ</w:t>
      </w:r>
      <w:r w:rsidR="00B73C3C" w:rsidRPr="00397246">
        <w:rPr>
          <w:sz w:val="28"/>
          <w:szCs w:val="28"/>
        </w:rPr>
        <w:t>ий</w:t>
      </w:r>
      <w:r w:rsidRPr="00397246">
        <w:rPr>
          <w:sz w:val="28"/>
          <w:szCs w:val="28"/>
        </w:rPr>
        <w:t xml:space="preserve"> торгов</w:t>
      </w:r>
      <w:r w:rsidR="00690387" w:rsidRPr="00397246">
        <w:rPr>
          <w:sz w:val="28"/>
          <w:szCs w:val="28"/>
        </w:rPr>
        <w:t>ельн</w:t>
      </w:r>
      <w:r w:rsidR="00B73C3C" w:rsidRPr="00397246">
        <w:rPr>
          <w:sz w:val="28"/>
          <w:szCs w:val="28"/>
        </w:rPr>
        <w:t>ий</w:t>
      </w:r>
      <w:r w:rsidR="00AF3941" w:rsidRPr="00397246">
        <w:rPr>
          <w:sz w:val="28"/>
          <w:szCs w:val="28"/>
        </w:rPr>
        <w:t xml:space="preserve"> порт Южний</w:t>
      </w:r>
      <w:r w:rsidR="00B73C3C" w:rsidRPr="00397246">
        <w:rPr>
          <w:sz w:val="28"/>
          <w:szCs w:val="28"/>
        </w:rPr>
        <w:t>»</w:t>
      </w:r>
      <w:r w:rsidR="00AF3941" w:rsidRPr="00397246">
        <w:rPr>
          <w:sz w:val="28"/>
          <w:szCs w:val="28"/>
        </w:rPr>
        <w:t xml:space="preserve"> </w:t>
      </w:r>
      <w:r w:rsidR="00344EE5" w:rsidRPr="00397246">
        <w:rPr>
          <w:sz w:val="28"/>
          <w:szCs w:val="28"/>
        </w:rPr>
        <w:t>вважається</w:t>
      </w:r>
      <w:r w:rsidR="00AF3941" w:rsidRPr="00397246">
        <w:rPr>
          <w:sz w:val="28"/>
          <w:szCs w:val="28"/>
        </w:rPr>
        <w:t xml:space="preserve"> 27.07.</w:t>
      </w:r>
      <w:r w:rsidRPr="00397246">
        <w:rPr>
          <w:sz w:val="28"/>
          <w:szCs w:val="28"/>
        </w:rPr>
        <w:t>1978 року.</w:t>
      </w:r>
    </w:p>
    <w:p w:rsidR="008F7E79" w:rsidRPr="00397246" w:rsidRDefault="00B55E80" w:rsidP="00A905CD">
      <w:pPr>
        <w:pStyle w:val="20"/>
        <w:spacing w:line="360" w:lineRule="auto"/>
        <w:rPr>
          <w:sz w:val="28"/>
          <w:szCs w:val="28"/>
        </w:rPr>
      </w:pPr>
      <w:r w:rsidRPr="00397246">
        <w:rPr>
          <w:sz w:val="28"/>
          <w:szCs w:val="28"/>
        </w:rPr>
        <w:tab/>
        <w:t xml:space="preserve">Підставою для створення порту Южний були ряд факторів: </w:t>
      </w:r>
    </w:p>
    <w:p w:rsidR="008F7E79" w:rsidRPr="00397246" w:rsidRDefault="00B55E80" w:rsidP="00A905CD">
      <w:pPr>
        <w:pStyle w:val="20"/>
        <w:numPr>
          <w:ilvl w:val="0"/>
          <w:numId w:val="16"/>
        </w:numPr>
        <w:spacing w:line="360" w:lineRule="auto"/>
        <w:rPr>
          <w:sz w:val="28"/>
          <w:szCs w:val="28"/>
        </w:rPr>
      </w:pPr>
      <w:r w:rsidRPr="00397246">
        <w:rPr>
          <w:sz w:val="28"/>
          <w:szCs w:val="28"/>
        </w:rPr>
        <w:t xml:space="preserve">збільшення обсягів вантажопотоків, </w:t>
      </w:r>
    </w:p>
    <w:p w:rsidR="008F7E79" w:rsidRPr="00397246" w:rsidRDefault="00B55E80" w:rsidP="00A905CD">
      <w:pPr>
        <w:pStyle w:val="20"/>
        <w:numPr>
          <w:ilvl w:val="0"/>
          <w:numId w:val="16"/>
        </w:numPr>
        <w:spacing w:line="360" w:lineRule="auto"/>
        <w:rPr>
          <w:sz w:val="28"/>
          <w:szCs w:val="28"/>
        </w:rPr>
      </w:pPr>
      <w:r w:rsidRPr="00397246">
        <w:rPr>
          <w:sz w:val="28"/>
          <w:szCs w:val="28"/>
        </w:rPr>
        <w:t xml:space="preserve">поява нових видів вантажів; </w:t>
      </w:r>
    </w:p>
    <w:p w:rsidR="008F7E79" w:rsidRPr="00397246" w:rsidRDefault="00B55E80" w:rsidP="00A905CD">
      <w:pPr>
        <w:pStyle w:val="20"/>
        <w:numPr>
          <w:ilvl w:val="0"/>
          <w:numId w:val="16"/>
        </w:numPr>
        <w:spacing w:line="360" w:lineRule="auto"/>
        <w:rPr>
          <w:sz w:val="28"/>
          <w:szCs w:val="28"/>
        </w:rPr>
      </w:pPr>
      <w:r w:rsidRPr="00397246">
        <w:rPr>
          <w:sz w:val="28"/>
          <w:szCs w:val="28"/>
        </w:rPr>
        <w:t xml:space="preserve">розвиток спеціалізованого флоту; </w:t>
      </w:r>
    </w:p>
    <w:p w:rsidR="00B55E80" w:rsidRPr="00397246" w:rsidRDefault="00B55E80" w:rsidP="00A905CD">
      <w:pPr>
        <w:pStyle w:val="20"/>
        <w:numPr>
          <w:ilvl w:val="0"/>
          <w:numId w:val="16"/>
        </w:numPr>
        <w:spacing w:line="360" w:lineRule="auto"/>
        <w:ind w:left="709"/>
        <w:rPr>
          <w:sz w:val="28"/>
          <w:szCs w:val="28"/>
        </w:rPr>
      </w:pPr>
      <w:r w:rsidRPr="00397246">
        <w:rPr>
          <w:sz w:val="28"/>
          <w:szCs w:val="28"/>
        </w:rPr>
        <w:t>необхідніст</w:t>
      </w:r>
      <w:r w:rsidR="008F7E79" w:rsidRPr="00397246">
        <w:rPr>
          <w:sz w:val="28"/>
          <w:szCs w:val="28"/>
        </w:rPr>
        <w:t>ь</w:t>
      </w:r>
      <w:r w:rsidRPr="00397246">
        <w:rPr>
          <w:sz w:val="28"/>
          <w:szCs w:val="28"/>
        </w:rPr>
        <w:t xml:space="preserve"> у сучасному, глибоководному</w:t>
      </w:r>
      <w:r w:rsidR="005C6DE1" w:rsidRPr="00397246">
        <w:rPr>
          <w:sz w:val="28"/>
          <w:szCs w:val="28"/>
        </w:rPr>
        <w:t xml:space="preserve"> порту</w:t>
      </w:r>
      <w:r w:rsidRPr="00397246">
        <w:rPr>
          <w:sz w:val="28"/>
          <w:szCs w:val="28"/>
        </w:rPr>
        <w:t>,</w:t>
      </w:r>
      <w:r w:rsidR="004545FA" w:rsidRPr="00397246">
        <w:rPr>
          <w:sz w:val="28"/>
          <w:szCs w:val="28"/>
        </w:rPr>
        <w:t xml:space="preserve"> що відповідає</w:t>
      </w:r>
      <w:r w:rsidRPr="00397246">
        <w:rPr>
          <w:sz w:val="28"/>
          <w:szCs w:val="28"/>
        </w:rPr>
        <w:t xml:space="preserve"> сучасним технологічним </w:t>
      </w:r>
      <w:r w:rsidR="008F7E79" w:rsidRPr="00397246">
        <w:rPr>
          <w:sz w:val="28"/>
          <w:szCs w:val="28"/>
        </w:rPr>
        <w:t>вимогам переробки вантажів та обробки флоту.</w:t>
      </w:r>
    </w:p>
    <w:p w:rsidR="001F4B4C" w:rsidRPr="00397246" w:rsidRDefault="001F4B4C" w:rsidP="001F4B4C">
      <w:pPr>
        <w:spacing w:line="360" w:lineRule="auto"/>
        <w:ind w:firstLine="709"/>
        <w:jc w:val="both"/>
        <w:rPr>
          <w:sz w:val="28"/>
          <w:szCs w:val="28"/>
        </w:rPr>
      </w:pPr>
      <w:r w:rsidRPr="00397246">
        <w:rPr>
          <w:sz w:val="28"/>
          <w:szCs w:val="28"/>
        </w:rPr>
        <w:t xml:space="preserve">Порт Южний – самий глибоководний порт України, розташований на північно-західному узбережжі Чорного моря, в незамерзаючому </w:t>
      </w:r>
      <w:proofErr w:type="spellStart"/>
      <w:r w:rsidRPr="00397246">
        <w:rPr>
          <w:sz w:val="28"/>
          <w:szCs w:val="28"/>
        </w:rPr>
        <w:t>Аджалицькому</w:t>
      </w:r>
      <w:proofErr w:type="spellEnd"/>
      <w:r w:rsidRPr="00397246">
        <w:rPr>
          <w:sz w:val="28"/>
          <w:szCs w:val="28"/>
        </w:rPr>
        <w:t xml:space="preserve"> лимані. </w:t>
      </w:r>
    </w:p>
    <w:p w:rsidR="00EC43F8" w:rsidRPr="00397246" w:rsidRDefault="00EC43F8" w:rsidP="00EC43F8">
      <w:pPr>
        <w:spacing w:line="360" w:lineRule="auto"/>
        <w:ind w:firstLine="709"/>
        <w:jc w:val="both"/>
        <w:rPr>
          <w:sz w:val="28"/>
          <w:szCs w:val="28"/>
        </w:rPr>
      </w:pPr>
      <w:r w:rsidRPr="00397246">
        <w:rPr>
          <w:sz w:val="28"/>
          <w:szCs w:val="28"/>
        </w:rPr>
        <w:t>З проведенням реорганізації в морській галузі України , що відбулась відповідно до Закону України «Про морські порти України» від 17.05.2012 № 4709-VI, причали порту, акваторія та ще ряд об’єктів були передані на баланс Державному підприємству «Адміністрація морських портів України» (далі АМПУ).</w:t>
      </w:r>
    </w:p>
    <w:p w:rsidR="004458DE" w:rsidRPr="0004120F" w:rsidRDefault="008B02B8" w:rsidP="004458DE">
      <w:pPr>
        <w:pStyle w:val="30"/>
        <w:jc w:val="center"/>
        <w:rPr>
          <w:b/>
          <w:i/>
          <w:sz w:val="28"/>
          <w:u w:val="single"/>
        </w:rPr>
      </w:pPr>
      <w:r w:rsidRPr="008B02B8">
        <w:rPr>
          <w:b/>
          <w:noProof/>
        </w:rPr>
        <w:pict>
          <v:shapetype id="_x0000_t32" coordsize="21600,21600" o:spt="32" o:oned="t" path="m,l21600,21600e" filled="f">
            <v:path arrowok="t" fillok="f" o:connecttype="none"/>
            <o:lock v:ext="edit" shapetype="t"/>
          </v:shapetype>
          <v:shape id="_x0000_s1142" type="#_x0000_t32" style="position:absolute;left:0;text-align:left;margin-left:128.7pt;margin-top:16.45pt;width:0;height:115.05pt;z-index:251699712" o:connectortype="straight" strokeweight="1.5pt">
            <v:stroke endarrow="block"/>
          </v:shape>
        </w:pict>
      </w:r>
      <w:r w:rsidRPr="008B02B8">
        <w:rPr>
          <w:b/>
          <w:noProof/>
        </w:rPr>
        <w:pict>
          <v:shape id="_x0000_s1139" type="#_x0000_t32" style="position:absolute;left:0;text-align:left;margin-left:1in;margin-top:14.55pt;width:48.75pt;height:34.15pt;flip:x;z-index:251696640" o:connectortype="straight" strokeweight="1.5pt">
            <v:stroke endarrow="block"/>
          </v:shape>
        </w:pict>
      </w:r>
      <w:r w:rsidRPr="008B02B8">
        <w:rPr>
          <w:b/>
          <w:noProof/>
        </w:rPr>
        <w:pict>
          <v:shape id="_x0000_s1141" type="#_x0000_t32" style="position:absolute;left:0;text-align:left;margin-left:332.65pt;margin-top:14.55pt;width:48pt;height:34.15pt;z-index:251698688" o:connectortype="straight" strokeweight="1.5pt">
            <v:stroke endarrow="block"/>
          </v:shape>
        </w:pict>
      </w:r>
      <w:r w:rsidRPr="008B02B8">
        <w:rPr>
          <w:b/>
          <w:noProof/>
        </w:rPr>
        <w:pict>
          <v:shape id="_x0000_s1140" type="#_x0000_t32" style="position:absolute;left:0;text-align:left;margin-left:223.15pt;margin-top:14.55pt;width:0;height:34.15pt;z-index:251697664" o:connectortype="straight" strokeweight="1.5pt">
            <v:stroke endarrow="block"/>
          </v:shape>
        </w:pict>
      </w:r>
      <w:r w:rsidR="004458DE" w:rsidRPr="0004120F">
        <w:rPr>
          <w:b/>
          <w:i/>
          <w:sz w:val="28"/>
          <w:u w:val="single"/>
        </w:rPr>
        <w:t>Техніко-експлуатаційні  показники ДП «МТП «Южний»</w:t>
      </w:r>
    </w:p>
    <w:p w:rsidR="004458DE" w:rsidRPr="00F24A47" w:rsidRDefault="004458DE" w:rsidP="004458DE">
      <w:pPr>
        <w:pStyle w:val="30"/>
        <w:jc w:val="center"/>
        <w:rPr>
          <w:b/>
          <w:color w:val="FF0000"/>
        </w:rPr>
      </w:pPr>
    </w:p>
    <w:p w:rsidR="004458DE" w:rsidRPr="00F24A47" w:rsidRDefault="008B02B8" w:rsidP="004458DE">
      <w:pPr>
        <w:pStyle w:val="30"/>
        <w:jc w:val="center"/>
        <w:rPr>
          <w:b/>
          <w:color w:val="FF0000"/>
        </w:rPr>
      </w:pPr>
      <w:r w:rsidRPr="008B02B8">
        <w:rPr>
          <w:b/>
          <w:noProof/>
          <w:color w:val="FF0000"/>
        </w:rPr>
        <w:pict>
          <v:shapetype id="_x0000_t202" coordsize="21600,21600" o:spt="202" path="m,l,21600r21600,l21600,xe">
            <v:stroke joinstyle="miter"/>
            <v:path gradientshapeok="t" o:connecttype="rect"/>
          </v:shapetype>
          <v:shape id="_x0000_s1136" type="#_x0000_t202" style="position:absolute;left:0;text-align:left;margin-left:136.95pt;margin-top:5.65pt;width:165pt;height:69.3pt;z-index:251693568" fillcolor="#cfc" strokeweight="2.25pt">
            <v:textbox style="mso-next-textbox:#_x0000_s1136">
              <w:txbxContent>
                <w:p w:rsidR="00E32EB7" w:rsidRPr="00AE077D" w:rsidRDefault="00E32EB7" w:rsidP="004458DE">
                  <w:pPr>
                    <w:jc w:val="center"/>
                    <w:rPr>
                      <w:b/>
                      <w:color w:val="FF0000"/>
                    </w:rPr>
                  </w:pPr>
                  <w:r w:rsidRPr="00DD2BA8">
                    <w:rPr>
                      <w:b/>
                    </w:rPr>
                    <w:t xml:space="preserve">Первісна вартість основних засобів на </w:t>
                  </w:r>
                  <w:r w:rsidRPr="001E7584">
                    <w:rPr>
                      <w:b/>
                      <w:lang w:val="ru-RU"/>
                    </w:rPr>
                    <w:t>31</w:t>
                  </w:r>
                  <w:r w:rsidRPr="001E7584">
                    <w:rPr>
                      <w:b/>
                    </w:rPr>
                    <w:t>.</w:t>
                  </w:r>
                  <w:r w:rsidRPr="001E7584">
                    <w:rPr>
                      <w:b/>
                      <w:lang w:val="ru-RU"/>
                    </w:rPr>
                    <w:t>12</w:t>
                  </w:r>
                  <w:r w:rsidRPr="001E7584">
                    <w:rPr>
                      <w:b/>
                    </w:rPr>
                    <w:t>.201</w:t>
                  </w:r>
                  <w:r w:rsidRPr="001E7584">
                    <w:rPr>
                      <w:b/>
                      <w:lang w:val="ru-RU"/>
                    </w:rPr>
                    <w:t>6</w:t>
                  </w:r>
                  <w:r w:rsidRPr="001E7584">
                    <w:rPr>
                      <w:b/>
                    </w:rPr>
                    <w:t xml:space="preserve"> р. – </w:t>
                  </w:r>
                  <w:r w:rsidRPr="001E7584">
                    <w:rPr>
                      <w:b/>
                      <w:lang w:val="ru-RU"/>
                    </w:rPr>
                    <w:t>4 336</w:t>
                  </w:r>
                  <w:r>
                    <w:rPr>
                      <w:b/>
                      <w:lang w:val="ru-RU"/>
                    </w:rPr>
                    <w:t> </w:t>
                  </w:r>
                  <w:r w:rsidRPr="001E7584">
                    <w:rPr>
                      <w:b/>
                      <w:lang w:val="ru-RU"/>
                    </w:rPr>
                    <w:t xml:space="preserve">427 </w:t>
                  </w:r>
                  <w:r w:rsidRPr="004A1FA2">
                    <w:rPr>
                      <w:b/>
                    </w:rPr>
                    <w:t>тис. грн.</w:t>
                  </w:r>
                </w:p>
                <w:p w:rsidR="00E32EB7" w:rsidRDefault="00E32EB7" w:rsidP="004458DE">
                  <w:pPr>
                    <w:jc w:val="center"/>
                    <w:rPr>
                      <w:b/>
                    </w:rPr>
                  </w:pPr>
                </w:p>
              </w:txbxContent>
            </v:textbox>
          </v:shape>
        </w:pict>
      </w:r>
      <w:r w:rsidRPr="008B02B8">
        <w:rPr>
          <w:b/>
          <w:noProof/>
          <w:color w:val="FF0000"/>
          <w:lang w:eastAsia="en-US"/>
        </w:rPr>
        <w:pict>
          <v:shape id="_x0000_s1135" type="#_x0000_t202" style="position:absolute;left:0;text-align:left;margin-left:-10.8pt;margin-top:5.65pt;width:131.55pt;height:39.4pt;z-index:251692544;mso-width-relative:margin;mso-height-relative:margin" fillcolor="#cfc" strokeweight="2.25pt">
            <v:textbox style="mso-next-textbox:#_x0000_s1135">
              <w:txbxContent>
                <w:p w:rsidR="00E32EB7" w:rsidRDefault="00E32EB7" w:rsidP="004458DE">
                  <w:pPr>
                    <w:jc w:val="center"/>
                    <w:rPr>
                      <w:b/>
                    </w:rPr>
                  </w:pPr>
                  <w:r w:rsidRPr="0038437A">
                    <w:rPr>
                      <w:b/>
                    </w:rPr>
                    <w:t>Площа</w:t>
                  </w:r>
                  <w:r>
                    <w:rPr>
                      <w:b/>
                    </w:rPr>
                    <w:t xml:space="preserve"> </w:t>
                  </w:r>
                  <w:r w:rsidRPr="0038437A">
                    <w:rPr>
                      <w:b/>
                    </w:rPr>
                    <w:t>–</w:t>
                  </w:r>
                </w:p>
                <w:p w:rsidR="00E32EB7" w:rsidRPr="0038437A" w:rsidRDefault="00E32EB7" w:rsidP="004458DE">
                  <w:pPr>
                    <w:jc w:val="center"/>
                    <w:rPr>
                      <w:b/>
                    </w:rPr>
                  </w:pPr>
                  <w:r>
                    <w:rPr>
                      <w:b/>
                      <w:lang w:val="ru-RU"/>
                    </w:rPr>
                    <w:t>203,9253</w:t>
                  </w:r>
                  <w:r w:rsidRPr="0038437A">
                    <w:rPr>
                      <w:b/>
                    </w:rPr>
                    <w:t xml:space="preserve"> га</w:t>
                  </w:r>
                </w:p>
              </w:txbxContent>
            </v:textbox>
          </v:shape>
        </w:pict>
      </w:r>
      <w:r w:rsidRPr="008B02B8">
        <w:rPr>
          <w:b/>
          <w:noProof/>
          <w:color w:val="FF0000"/>
          <w:lang w:eastAsia="en-US"/>
        </w:rPr>
        <w:pict>
          <v:shape id="_x0000_s1137" type="#_x0000_t202" style="position:absolute;left:0;text-align:left;margin-left:314.85pt;margin-top:5.65pt;width:170.85pt;height:39.25pt;z-index:251694592;mso-width-relative:margin;mso-height-relative:margin" fillcolor="#cfc" strokeweight="2.25pt">
            <v:textbox style="mso-next-textbox:#_x0000_s1137">
              <w:txbxContent>
                <w:p w:rsidR="00E32EB7" w:rsidRDefault="00E32EB7" w:rsidP="004458DE">
                  <w:pPr>
                    <w:jc w:val="center"/>
                    <w:rPr>
                      <w:b/>
                    </w:rPr>
                  </w:pPr>
                  <w:r>
                    <w:rPr>
                      <w:b/>
                    </w:rPr>
                    <w:t xml:space="preserve">Довжина під’їзних </w:t>
                  </w:r>
                  <w:r w:rsidRPr="001948F9">
                    <w:rPr>
                      <w:b/>
                    </w:rPr>
                    <w:t>залізничних колій – 33,4 км.</w:t>
                  </w:r>
                </w:p>
              </w:txbxContent>
            </v:textbox>
          </v:shape>
        </w:pict>
      </w:r>
    </w:p>
    <w:p w:rsidR="004458DE" w:rsidRPr="00F24A47" w:rsidRDefault="004458DE" w:rsidP="004458DE">
      <w:pPr>
        <w:pStyle w:val="30"/>
        <w:jc w:val="center"/>
        <w:rPr>
          <w:b/>
          <w:color w:val="FF0000"/>
        </w:rPr>
      </w:pPr>
    </w:p>
    <w:p w:rsidR="004458DE" w:rsidRPr="00F24A47" w:rsidRDefault="004458DE" w:rsidP="004458DE">
      <w:pPr>
        <w:pStyle w:val="30"/>
        <w:jc w:val="center"/>
        <w:rPr>
          <w:b/>
          <w:color w:val="FF0000"/>
        </w:rPr>
      </w:pPr>
    </w:p>
    <w:p w:rsidR="004458DE" w:rsidRPr="00F24A47" w:rsidRDefault="004458DE" w:rsidP="004458DE">
      <w:pPr>
        <w:pStyle w:val="30"/>
        <w:jc w:val="center"/>
        <w:rPr>
          <w:b/>
          <w:color w:val="FF0000"/>
        </w:rPr>
      </w:pPr>
    </w:p>
    <w:p w:rsidR="004458DE" w:rsidRPr="00F24A47" w:rsidRDefault="008B02B8" w:rsidP="004458DE">
      <w:pPr>
        <w:pStyle w:val="30"/>
        <w:jc w:val="center"/>
        <w:rPr>
          <w:b/>
          <w:color w:val="FF0000"/>
        </w:rPr>
      </w:pPr>
      <w:r w:rsidRPr="008B02B8">
        <w:rPr>
          <w:b/>
          <w:noProof/>
          <w:color w:val="FF0000"/>
          <w:lang w:eastAsia="en-US"/>
        </w:rPr>
        <w:pict>
          <v:shape id="_x0000_s1138" type="#_x0000_t202" style="position:absolute;left:0;text-align:left;margin-left:27pt;margin-top:3.85pt;width:184.75pt;height:34.8pt;z-index:251695616;mso-width-percent:400;mso-width-percent:400;mso-width-relative:margin;mso-height-relative:margin" fillcolor="#cfc" strokeweight="2.25pt">
            <v:textbox style="mso-next-textbox:#_x0000_s1138">
              <w:txbxContent>
                <w:p w:rsidR="00E32EB7" w:rsidRDefault="00E32EB7" w:rsidP="004458DE">
                  <w:pPr>
                    <w:jc w:val="center"/>
                    <w:rPr>
                      <w:b/>
                    </w:rPr>
                  </w:pPr>
                  <w:r>
                    <w:rPr>
                      <w:b/>
                    </w:rPr>
                    <w:t xml:space="preserve">Загальна площа складських </w:t>
                  </w:r>
                  <w:r w:rsidRPr="001948F9">
                    <w:rPr>
                      <w:b/>
                    </w:rPr>
                    <w:t xml:space="preserve">територій – 192,3 </w:t>
                  </w:r>
                  <w:proofErr w:type="spellStart"/>
                  <w:r w:rsidRPr="001948F9">
                    <w:rPr>
                      <w:b/>
                    </w:rPr>
                    <w:t>тис.кв.м</w:t>
                  </w:r>
                  <w:proofErr w:type="spellEnd"/>
                  <w:r w:rsidRPr="001948F9">
                    <w:rPr>
                      <w:b/>
                    </w:rPr>
                    <w:t>.</w:t>
                  </w:r>
                </w:p>
              </w:txbxContent>
            </v:textbox>
          </v:shape>
        </w:pict>
      </w:r>
    </w:p>
    <w:p w:rsidR="004458DE" w:rsidRPr="00F24A47" w:rsidRDefault="008B02B8" w:rsidP="004458DE">
      <w:pPr>
        <w:pStyle w:val="30"/>
        <w:jc w:val="center"/>
        <w:rPr>
          <w:b/>
          <w:color w:val="FF0000"/>
        </w:rPr>
      </w:pPr>
      <w:r w:rsidRPr="008B02B8">
        <w:rPr>
          <w:b/>
          <w:noProof/>
          <w:color w:val="FF0000"/>
        </w:rPr>
        <w:pict>
          <v:shape id="_x0000_s1146" type="#_x0000_t32" style="position:absolute;left:0;text-align:left;margin-left:55.2pt;margin-top:19.55pt;width:56.25pt;height:20.9pt;flip:x;z-index:251703808" o:connectortype="straight">
            <v:stroke endarrow="block"/>
          </v:shape>
        </w:pict>
      </w:r>
      <w:r w:rsidRPr="008B02B8">
        <w:rPr>
          <w:b/>
          <w:noProof/>
          <w:color w:val="FF0000"/>
        </w:rPr>
        <w:pict>
          <v:shape id="_x0000_s1145" type="#_x0000_t32" style="position:absolute;left:0;text-align:left;margin-left:128.7pt;margin-top:19.55pt;width:71.25pt;height:20.9pt;z-index:251702784" o:connectortype="straight">
            <v:stroke endarrow="block"/>
          </v:shape>
        </w:pict>
      </w:r>
    </w:p>
    <w:p w:rsidR="004458DE" w:rsidRPr="00F24A47" w:rsidRDefault="008B02B8" w:rsidP="004458DE">
      <w:pPr>
        <w:pStyle w:val="30"/>
        <w:jc w:val="center"/>
        <w:rPr>
          <w:b/>
          <w:color w:val="FF0000"/>
        </w:rPr>
      </w:pPr>
      <w:r w:rsidRPr="008B02B8">
        <w:rPr>
          <w:b/>
          <w:noProof/>
          <w:color w:val="FF0000"/>
          <w:lang w:eastAsia="en-US"/>
        </w:rPr>
        <w:pict>
          <v:shape id="_x0000_s1143" type="#_x0000_t202" style="position:absolute;left:0;text-align:left;margin-left:-18pt;margin-top:19.75pt;width:154.95pt;height:21pt;z-index:251700736;mso-width-relative:margin;mso-height-relative:margin" fillcolor="#cfc" strokeweight="1.5pt">
            <v:textbox style="mso-next-textbox:#_x0000_s1143">
              <w:txbxContent>
                <w:p w:rsidR="00E32EB7" w:rsidRPr="001948F9" w:rsidRDefault="00E32EB7" w:rsidP="004458DE">
                  <w:pPr>
                    <w:rPr>
                      <w:b/>
                    </w:rPr>
                  </w:pPr>
                  <w:r w:rsidRPr="001948F9">
                    <w:rPr>
                      <w:b/>
                    </w:rPr>
                    <w:t xml:space="preserve">Відкриті – 190,0 </w:t>
                  </w:r>
                  <w:proofErr w:type="spellStart"/>
                  <w:r w:rsidRPr="001948F9">
                    <w:rPr>
                      <w:b/>
                    </w:rPr>
                    <w:t>тис.кв.м</w:t>
                  </w:r>
                  <w:proofErr w:type="spellEnd"/>
                  <w:r w:rsidRPr="001948F9">
                    <w:rPr>
                      <w:b/>
                    </w:rPr>
                    <w:t>.</w:t>
                  </w:r>
                </w:p>
              </w:txbxContent>
            </v:textbox>
          </v:shape>
        </w:pict>
      </w:r>
      <w:r w:rsidRPr="008B02B8">
        <w:rPr>
          <w:b/>
          <w:noProof/>
          <w:color w:val="FF0000"/>
        </w:rPr>
        <w:pict>
          <v:shape id="_x0000_s1144" type="#_x0000_t202" style="position:absolute;left:0;text-align:left;margin-left:153pt;margin-top:19.75pt;width:133.85pt;height:21pt;z-index:251701760;mso-width-relative:margin;mso-height-relative:margin" fillcolor="#cfc" strokeweight="1.5pt">
            <v:textbox style="mso-next-textbox:#_x0000_s1144">
              <w:txbxContent>
                <w:p w:rsidR="00E32EB7" w:rsidRPr="001948F9" w:rsidRDefault="00E32EB7" w:rsidP="004458DE">
                  <w:pPr>
                    <w:rPr>
                      <w:b/>
                    </w:rPr>
                  </w:pPr>
                  <w:r w:rsidRPr="001948F9">
                    <w:rPr>
                      <w:b/>
                    </w:rPr>
                    <w:t xml:space="preserve">Криті – 2,3 </w:t>
                  </w:r>
                  <w:proofErr w:type="spellStart"/>
                  <w:r w:rsidRPr="001948F9">
                    <w:rPr>
                      <w:b/>
                    </w:rPr>
                    <w:t>тис.кв.м</w:t>
                  </w:r>
                  <w:proofErr w:type="spellEnd"/>
                  <w:r w:rsidRPr="001948F9">
                    <w:rPr>
                      <w:b/>
                    </w:rPr>
                    <w:t>.</w:t>
                  </w:r>
                </w:p>
              </w:txbxContent>
            </v:textbox>
          </v:shape>
        </w:pict>
      </w:r>
    </w:p>
    <w:p w:rsidR="0019707F" w:rsidRPr="00F24A47" w:rsidRDefault="0019707F" w:rsidP="004458DE">
      <w:pPr>
        <w:pStyle w:val="30"/>
        <w:rPr>
          <w:b/>
          <w:color w:val="FF0000"/>
        </w:rPr>
      </w:pPr>
    </w:p>
    <w:p w:rsidR="0019707F" w:rsidRPr="00F24A47" w:rsidRDefault="0019707F" w:rsidP="0019707F">
      <w:pPr>
        <w:pStyle w:val="30"/>
        <w:jc w:val="center"/>
        <w:rPr>
          <w:b/>
          <w:color w:val="FF0000"/>
        </w:rPr>
      </w:pPr>
    </w:p>
    <w:p w:rsidR="005C17B9" w:rsidRPr="00F24A47" w:rsidRDefault="005C17B9" w:rsidP="005C17B9">
      <w:pPr>
        <w:spacing w:line="360" w:lineRule="auto"/>
        <w:ind w:firstLine="709"/>
        <w:jc w:val="both"/>
        <w:rPr>
          <w:sz w:val="28"/>
          <w:szCs w:val="28"/>
        </w:rPr>
      </w:pPr>
      <w:r w:rsidRPr="00F24A47">
        <w:rPr>
          <w:sz w:val="28"/>
          <w:szCs w:val="28"/>
        </w:rPr>
        <w:t>Державне підприємство «Морський торговельний порт «Южний» (далі ДП «МТП «Южний») здійснює свою діяльність на 6 причалах АМПУ.</w:t>
      </w:r>
    </w:p>
    <w:p w:rsidR="005C17B9" w:rsidRPr="00F24A47" w:rsidRDefault="005C17B9" w:rsidP="005C17B9">
      <w:pPr>
        <w:spacing w:line="360" w:lineRule="auto"/>
        <w:ind w:firstLine="709"/>
        <w:jc w:val="both"/>
        <w:rPr>
          <w:sz w:val="28"/>
          <w:szCs w:val="28"/>
        </w:rPr>
      </w:pPr>
      <w:r w:rsidRPr="00F24A47">
        <w:rPr>
          <w:sz w:val="28"/>
          <w:szCs w:val="28"/>
        </w:rPr>
        <w:t>Наявність сучасної перевантажувальної техніки, потужного портового флоту, мережі залізниць та автомобільних доріг забезпечує високу інтенсивність переробки вантажів.</w:t>
      </w:r>
    </w:p>
    <w:p w:rsidR="009771B4" w:rsidRPr="00F24A47" w:rsidRDefault="008B02B8" w:rsidP="009771B4">
      <w:pPr>
        <w:spacing w:line="360" w:lineRule="auto"/>
        <w:ind w:right="402"/>
        <w:jc w:val="center"/>
        <w:rPr>
          <w:rFonts w:cs="Arial"/>
          <w:b/>
          <w:i/>
          <w:sz w:val="28"/>
          <w:u w:val="single"/>
        </w:rPr>
      </w:pPr>
      <w:r w:rsidRPr="008B02B8">
        <w:rPr>
          <w:rFonts w:cs="Arial"/>
          <w:b/>
          <w:i/>
          <w:noProof/>
          <w:sz w:val="28"/>
          <w:u w:val="single"/>
        </w:rPr>
        <w:pict>
          <v:shape id="_x0000_s1119" type="#_x0000_t32" style="position:absolute;left:0;text-align:left;margin-left:238.2pt;margin-top:14.4pt;width:130.5pt;height:9.75pt;z-index:251676160" o:connectortype="straight">
            <v:stroke endarrow="block"/>
          </v:shape>
        </w:pict>
      </w:r>
      <w:r w:rsidRPr="008B02B8">
        <w:rPr>
          <w:rFonts w:cs="Arial"/>
          <w:b/>
          <w:i/>
          <w:noProof/>
          <w:sz w:val="28"/>
          <w:u w:val="single"/>
        </w:rPr>
        <w:pict>
          <v:shape id="_x0000_s1118" type="#_x0000_t32" style="position:absolute;left:0;text-align:left;margin-left:108pt;margin-top:14.4pt;width:130.2pt;height:13.9pt;flip:x;z-index:251675136" o:connectortype="straight">
            <v:stroke endarrow="block"/>
          </v:shape>
        </w:pict>
      </w:r>
      <w:r w:rsidR="005C17B9" w:rsidRPr="00F24A47">
        <w:rPr>
          <w:rFonts w:cs="Arial"/>
          <w:b/>
          <w:i/>
          <w:sz w:val="28"/>
          <w:u w:val="single"/>
        </w:rPr>
        <w:t>ДП «МТП «Южний»</w:t>
      </w:r>
      <w:r w:rsidR="009771B4" w:rsidRPr="00F24A47">
        <w:rPr>
          <w:rFonts w:cs="Arial"/>
          <w:b/>
          <w:i/>
          <w:sz w:val="28"/>
          <w:u w:val="single"/>
        </w:rPr>
        <w:t xml:space="preserve"> надає широкий спектр послуг</w:t>
      </w:r>
    </w:p>
    <w:p w:rsidR="009771B4" w:rsidRPr="00F24A47" w:rsidRDefault="008B02B8" w:rsidP="009771B4">
      <w:pPr>
        <w:spacing w:line="360" w:lineRule="auto"/>
        <w:ind w:right="402" w:firstLine="720"/>
        <w:jc w:val="both"/>
        <w:rPr>
          <w:rFonts w:cs="Arial"/>
          <w:b/>
          <w:color w:val="FF0000"/>
          <w:sz w:val="28"/>
        </w:rPr>
      </w:pPr>
      <w:r w:rsidRPr="008B02B8">
        <w:rPr>
          <w:rFonts w:cs="Arial"/>
          <w:b/>
          <w:noProof/>
          <w:color w:val="FF0000"/>
          <w:sz w:val="28"/>
          <w:lang w:eastAsia="en-US"/>
        </w:rPr>
        <w:pict>
          <v:shape id="_x0000_s1041" type="#_x0000_t202" style="position:absolute;left:0;text-align:left;margin-left:297pt;margin-top:4.15pt;width:2in;height:28.3pt;z-index:251649536;mso-width-relative:margin;mso-height-relative:margin" fillcolor="aqua" strokeweight="2.25pt">
            <v:textbox style="mso-next-textbox:#_x0000_s1041">
              <w:txbxContent>
                <w:p w:rsidR="00E32EB7" w:rsidRDefault="00E32EB7" w:rsidP="009771B4">
                  <w:pPr>
                    <w:jc w:val="center"/>
                    <w:rPr>
                      <w:b/>
                      <w:sz w:val="28"/>
                      <w:szCs w:val="28"/>
                    </w:rPr>
                  </w:pPr>
                  <w:r>
                    <w:rPr>
                      <w:b/>
                      <w:sz w:val="28"/>
                      <w:szCs w:val="28"/>
                    </w:rPr>
                    <w:t>Судновласникам</w:t>
                  </w:r>
                </w:p>
              </w:txbxContent>
            </v:textbox>
          </v:shape>
        </w:pict>
      </w:r>
      <w:r w:rsidRPr="008B02B8">
        <w:rPr>
          <w:rFonts w:cs="Arial"/>
          <w:b/>
          <w:noProof/>
          <w:color w:val="FF0000"/>
          <w:sz w:val="28"/>
          <w:lang w:eastAsia="en-US"/>
        </w:rPr>
        <w:pict>
          <v:shape id="_x0000_s1040" type="#_x0000_t202" style="position:absolute;left:0;text-align:left;margin-left:36.45pt;margin-top:7.35pt;width:155.55pt;height:24.55pt;z-index:251648512;mso-width-relative:margin;mso-height-relative:margin" fillcolor="aqua" strokeweight="1.5pt">
            <v:textbox style="mso-next-textbox:#_x0000_s1040">
              <w:txbxContent>
                <w:p w:rsidR="00E32EB7" w:rsidRDefault="00E32EB7" w:rsidP="009771B4">
                  <w:pPr>
                    <w:jc w:val="center"/>
                    <w:rPr>
                      <w:b/>
                      <w:sz w:val="28"/>
                      <w:szCs w:val="28"/>
                    </w:rPr>
                  </w:pPr>
                  <w:r>
                    <w:rPr>
                      <w:b/>
                      <w:sz w:val="28"/>
                      <w:szCs w:val="28"/>
                    </w:rPr>
                    <w:t>Вантажовласникам</w:t>
                  </w:r>
                </w:p>
              </w:txbxContent>
            </v:textbox>
          </v:shape>
        </w:pict>
      </w:r>
    </w:p>
    <w:p w:rsidR="009771B4" w:rsidRPr="00F24A47" w:rsidRDefault="008B02B8" w:rsidP="009771B4">
      <w:pPr>
        <w:spacing w:line="360" w:lineRule="auto"/>
        <w:ind w:right="402" w:firstLine="720"/>
        <w:jc w:val="both"/>
        <w:rPr>
          <w:rFonts w:cs="Arial"/>
          <w:b/>
          <w:color w:val="FF0000"/>
          <w:sz w:val="28"/>
        </w:rPr>
      </w:pPr>
      <w:r w:rsidRPr="008B02B8">
        <w:rPr>
          <w:rFonts w:cs="Arial"/>
          <w:b/>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359.7pt;margin-top:8.3pt;width:9pt;height:27pt;z-index:251654656"/>
        </w:pict>
      </w:r>
      <w:r w:rsidRPr="008B02B8">
        <w:rPr>
          <w:rFonts w:cs="Arial"/>
          <w:b/>
          <w:noProof/>
          <w:color w:val="FF0000"/>
        </w:rPr>
        <w:pict>
          <v:shape id="_x0000_s1047" type="#_x0000_t67" style="position:absolute;left:0;text-align:left;margin-left:99pt;margin-top:8.3pt;width:9pt;height:27pt;z-index:251653632"/>
        </w:pict>
      </w:r>
      <w:r w:rsidRPr="008B02B8">
        <w:rPr>
          <w:rFonts w:cs="Arial"/>
          <w:b/>
          <w:noProof/>
          <w:color w:val="FF0000"/>
          <w:sz w:val="28"/>
          <w:lang w:eastAsia="uk-UA"/>
        </w:rPr>
        <w:pict>
          <v:shape id="_x0000_s1046" type="#_x0000_t67" style="position:absolute;left:0;text-align:left;margin-left:564.2pt;margin-top:10.85pt;width:7.15pt;height:19pt;z-index:251652608">
            <v:textbox style="layout-flow:vertical-ideographic"/>
          </v:shape>
        </w:pict>
      </w:r>
    </w:p>
    <w:p w:rsidR="009771B4" w:rsidRPr="00F24A47" w:rsidRDefault="008B02B8" w:rsidP="009771B4">
      <w:pPr>
        <w:spacing w:line="360" w:lineRule="auto"/>
        <w:ind w:right="402" w:firstLine="720"/>
        <w:jc w:val="both"/>
        <w:rPr>
          <w:rFonts w:cs="Arial"/>
          <w:b/>
          <w:color w:val="FF0000"/>
          <w:sz w:val="28"/>
        </w:rPr>
      </w:pPr>
      <w:r w:rsidRPr="008B02B8">
        <w:rPr>
          <w:rFonts w:cs="Arial"/>
          <w:b/>
          <w:noProof/>
          <w:color w:val="FF0000"/>
          <w:sz w:val="28"/>
          <w:lang w:eastAsia="en-US"/>
        </w:rPr>
        <w:pict>
          <v:shape id="_x0000_s1042" type="#_x0000_t202" style="position:absolute;left:0;text-align:left;margin-left:0;margin-top:11.15pt;width:229.45pt;height:263.35pt;z-index:251650560;mso-width-relative:margin;mso-height-relative:margin" fillcolor="#eaeaea" strokeweight="2.25pt">
            <v:textbox style="mso-next-textbox:#_x0000_s1042">
              <w:txbxContent>
                <w:p w:rsidR="00E32EB7" w:rsidRPr="009771B4" w:rsidRDefault="00E32EB7" w:rsidP="009771B4">
                  <w:pPr>
                    <w:tabs>
                      <w:tab w:val="left" w:pos="709"/>
                      <w:tab w:val="left" w:pos="1134"/>
                      <w:tab w:val="left" w:pos="1418"/>
                    </w:tabs>
                    <w:ind w:right="403"/>
                    <w:jc w:val="both"/>
                    <w:rPr>
                      <w:rFonts w:cs="Arial"/>
                      <w:sz w:val="20"/>
                      <w:szCs w:val="20"/>
                    </w:rPr>
                  </w:pPr>
                  <w:r w:rsidRPr="009771B4">
                    <w:rPr>
                      <w:rFonts w:cs="Arial"/>
                      <w:sz w:val="20"/>
                      <w:szCs w:val="20"/>
                    </w:rPr>
                    <w:t xml:space="preserve">          </w:t>
                  </w:r>
                  <w:r w:rsidRPr="009771B4">
                    <w:rPr>
                      <w:rFonts w:cs="Arial"/>
                      <w:b/>
                      <w:sz w:val="20"/>
                      <w:szCs w:val="20"/>
                    </w:rPr>
                    <w:t xml:space="preserve">1. </w:t>
                  </w:r>
                  <w:r w:rsidRPr="009771B4">
                    <w:rPr>
                      <w:rFonts w:cs="Arial"/>
                      <w:sz w:val="20"/>
                      <w:szCs w:val="20"/>
                    </w:rPr>
                    <w:t>Здійснення навантажувально-розвантажувальних робіт;</w:t>
                  </w:r>
                </w:p>
                <w:p w:rsidR="00E32EB7" w:rsidRPr="009771B4" w:rsidRDefault="00E32EB7" w:rsidP="009771B4">
                  <w:pPr>
                    <w:numPr>
                      <w:ilvl w:val="0"/>
                      <w:numId w:val="17"/>
                    </w:numPr>
                    <w:ind w:left="0" w:right="403" w:firstLine="426"/>
                    <w:jc w:val="both"/>
                    <w:rPr>
                      <w:rFonts w:cs="Arial"/>
                      <w:sz w:val="20"/>
                      <w:szCs w:val="20"/>
                    </w:rPr>
                  </w:pPr>
                  <w:r w:rsidRPr="009771B4">
                    <w:rPr>
                      <w:rFonts w:cs="Arial"/>
                      <w:sz w:val="20"/>
                      <w:szCs w:val="20"/>
                    </w:rPr>
                    <w:t xml:space="preserve">Сортування вантажу по лотам, маркам, розмірам, </w:t>
                  </w:r>
                  <w:proofErr w:type="spellStart"/>
                  <w:r w:rsidRPr="009771B4">
                    <w:rPr>
                      <w:rFonts w:cs="Arial"/>
                      <w:sz w:val="20"/>
                      <w:szCs w:val="20"/>
                    </w:rPr>
                    <w:t>коносаментним</w:t>
                  </w:r>
                  <w:proofErr w:type="spellEnd"/>
                  <w:r w:rsidRPr="009771B4">
                    <w:rPr>
                      <w:rFonts w:cs="Arial"/>
                      <w:sz w:val="20"/>
                      <w:szCs w:val="20"/>
                    </w:rPr>
                    <w:t xml:space="preserve"> партіям;</w:t>
                  </w:r>
                </w:p>
                <w:p w:rsidR="00E32EB7" w:rsidRPr="009771B4" w:rsidRDefault="00E32EB7" w:rsidP="009771B4">
                  <w:pPr>
                    <w:numPr>
                      <w:ilvl w:val="0"/>
                      <w:numId w:val="17"/>
                    </w:numPr>
                    <w:ind w:left="0" w:right="403" w:firstLine="426"/>
                    <w:jc w:val="both"/>
                    <w:rPr>
                      <w:rFonts w:cs="Arial"/>
                      <w:sz w:val="20"/>
                      <w:szCs w:val="20"/>
                    </w:rPr>
                  </w:pPr>
                  <w:r w:rsidRPr="009771B4">
                    <w:rPr>
                      <w:rFonts w:cs="Arial"/>
                      <w:sz w:val="20"/>
                      <w:szCs w:val="20"/>
                    </w:rPr>
                    <w:t>Сепарація вантажу;</w:t>
                  </w:r>
                </w:p>
                <w:p w:rsidR="00E32EB7" w:rsidRPr="009771B4" w:rsidRDefault="00E32EB7" w:rsidP="009771B4">
                  <w:pPr>
                    <w:numPr>
                      <w:ilvl w:val="0"/>
                      <w:numId w:val="17"/>
                    </w:numPr>
                    <w:ind w:left="0" w:right="403" w:firstLine="426"/>
                    <w:jc w:val="both"/>
                    <w:rPr>
                      <w:rFonts w:cs="Arial"/>
                      <w:sz w:val="20"/>
                      <w:szCs w:val="20"/>
                    </w:rPr>
                  </w:pPr>
                  <w:r w:rsidRPr="009771B4">
                    <w:rPr>
                      <w:rFonts w:cs="Arial"/>
                      <w:sz w:val="20"/>
                      <w:szCs w:val="20"/>
                    </w:rPr>
                    <w:t xml:space="preserve">Кріплення, ув’язування, укладка вантажів, </w:t>
                  </w:r>
                  <w:proofErr w:type="spellStart"/>
                  <w:r w:rsidRPr="009771B4">
                    <w:rPr>
                      <w:rFonts w:cs="Arial"/>
                      <w:sz w:val="20"/>
                      <w:szCs w:val="20"/>
                    </w:rPr>
                    <w:t>спецкріплення</w:t>
                  </w:r>
                  <w:proofErr w:type="spellEnd"/>
                  <w:r w:rsidRPr="009771B4">
                    <w:rPr>
                      <w:rFonts w:cs="Arial"/>
                      <w:sz w:val="20"/>
                      <w:szCs w:val="20"/>
                    </w:rPr>
                    <w:t xml:space="preserve"> вантажів;</w:t>
                  </w:r>
                </w:p>
                <w:p w:rsidR="00E32EB7" w:rsidRPr="009771B4" w:rsidRDefault="00E32EB7" w:rsidP="009771B4">
                  <w:pPr>
                    <w:numPr>
                      <w:ilvl w:val="0"/>
                      <w:numId w:val="17"/>
                    </w:numPr>
                    <w:ind w:left="0" w:right="403" w:firstLine="426"/>
                    <w:jc w:val="both"/>
                    <w:rPr>
                      <w:rFonts w:cs="Arial"/>
                      <w:sz w:val="20"/>
                      <w:szCs w:val="20"/>
                    </w:rPr>
                  </w:pPr>
                  <w:r w:rsidRPr="009771B4">
                    <w:rPr>
                      <w:rFonts w:cs="Arial"/>
                      <w:sz w:val="20"/>
                      <w:szCs w:val="20"/>
                    </w:rPr>
                    <w:t>Роботи по пакетуванню;</w:t>
                  </w:r>
                </w:p>
                <w:p w:rsidR="00E32EB7" w:rsidRPr="009771B4" w:rsidRDefault="00E32EB7" w:rsidP="009771B4">
                  <w:pPr>
                    <w:numPr>
                      <w:ilvl w:val="0"/>
                      <w:numId w:val="17"/>
                    </w:numPr>
                    <w:ind w:left="0" w:right="403" w:firstLine="426"/>
                    <w:jc w:val="both"/>
                    <w:rPr>
                      <w:rFonts w:cs="Arial"/>
                      <w:sz w:val="20"/>
                      <w:szCs w:val="20"/>
                    </w:rPr>
                  </w:pPr>
                  <w:r w:rsidRPr="009771B4">
                    <w:rPr>
                      <w:rFonts w:cs="Arial"/>
                      <w:sz w:val="20"/>
                      <w:szCs w:val="20"/>
                    </w:rPr>
                    <w:t>Мар</w:t>
                  </w:r>
                  <w:r>
                    <w:rPr>
                      <w:rFonts w:cs="Arial"/>
                      <w:sz w:val="20"/>
                      <w:szCs w:val="20"/>
                    </w:rPr>
                    <w:t>к</w:t>
                  </w:r>
                  <w:r w:rsidRPr="009771B4">
                    <w:rPr>
                      <w:rFonts w:cs="Arial"/>
                      <w:sz w:val="20"/>
                      <w:szCs w:val="20"/>
                    </w:rPr>
                    <w:t xml:space="preserve">ування та </w:t>
                  </w:r>
                  <w:proofErr w:type="spellStart"/>
                  <w:r w:rsidRPr="009771B4">
                    <w:rPr>
                      <w:rFonts w:cs="Arial"/>
                      <w:sz w:val="20"/>
                      <w:szCs w:val="20"/>
                    </w:rPr>
                    <w:t>перемаркування</w:t>
                  </w:r>
                  <w:proofErr w:type="spellEnd"/>
                  <w:r w:rsidRPr="009771B4">
                    <w:rPr>
                      <w:rFonts w:cs="Arial"/>
                      <w:sz w:val="20"/>
                      <w:szCs w:val="20"/>
                    </w:rPr>
                    <w:t xml:space="preserve"> вантажів;</w:t>
                  </w:r>
                </w:p>
                <w:p w:rsidR="00E32EB7" w:rsidRPr="009771B4" w:rsidRDefault="00E32EB7" w:rsidP="009771B4">
                  <w:pPr>
                    <w:numPr>
                      <w:ilvl w:val="0"/>
                      <w:numId w:val="17"/>
                    </w:numPr>
                    <w:ind w:left="0" w:right="403" w:firstLine="426"/>
                    <w:jc w:val="both"/>
                    <w:rPr>
                      <w:rFonts w:cs="Arial"/>
                      <w:sz w:val="20"/>
                      <w:szCs w:val="20"/>
                    </w:rPr>
                  </w:pPr>
                  <w:r w:rsidRPr="009771B4">
                    <w:rPr>
                      <w:rFonts w:cs="Arial"/>
                      <w:sz w:val="20"/>
                      <w:szCs w:val="20"/>
                    </w:rPr>
                    <w:t>Переважування навалювальних вантажів на ваговій порту;</w:t>
                  </w:r>
                </w:p>
                <w:p w:rsidR="00E32EB7" w:rsidRPr="009771B4" w:rsidRDefault="00E32EB7" w:rsidP="009771B4">
                  <w:pPr>
                    <w:numPr>
                      <w:ilvl w:val="0"/>
                      <w:numId w:val="17"/>
                    </w:numPr>
                    <w:ind w:left="0" w:right="403" w:firstLine="426"/>
                    <w:jc w:val="both"/>
                    <w:rPr>
                      <w:rFonts w:cs="Arial"/>
                      <w:sz w:val="20"/>
                      <w:szCs w:val="20"/>
                    </w:rPr>
                  </w:pPr>
                  <w:r w:rsidRPr="009771B4">
                    <w:rPr>
                      <w:rFonts w:cs="Arial"/>
                      <w:sz w:val="20"/>
                      <w:szCs w:val="20"/>
                    </w:rPr>
                    <w:t>Механічне очищення вантажів;</w:t>
                  </w:r>
                </w:p>
                <w:p w:rsidR="00E32EB7" w:rsidRPr="009771B4" w:rsidRDefault="00E32EB7" w:rsidP="009771B4">
                  <w:pPr>
                    <w:numPr>
                      <w:ilvl w:val="0"/>
                      <w:numId w:val="17"/>
                    </w:numPr>
                    <w:ind w:left="0" w:right="403" w:firstLine="426"/>
                    <w:jc w:val="both"/>
                    <w:rPr>
                      <w:rFonts w:cs="Arial"/>
                      <w:sz w:val="20"/>
                      <w:szCs w:val="20"/>
                    </w:rPr>
                  </w:pPr>
                  <w:r w:rsidRPr="009771B4">
                    <w:rPr>
                      <w:rFonts w:cs="Arial"/>
                      <w:sz w:val="20"/>
                      <w:szCs w:val="20"/>
                    </w:rPr>
                    <w:t>Розморожування навалювальних вантажів у зимовий період;</w:t>
                  </w:r>
                </w:p>
                <w:p w:rsidR="00E32EB7" w:rsidRPr="009771B4" w:rsidRDefault="00E32EB7" w:rsidP="009771B4">
                  <w:pPr>
                    <w:numPr>
                      <w:ilvl w:val="0"/>
                      <w:numId w:val="17"/>
                    </w:numPr>
                    <w:ind w:left="0" w:right="403" w:firstLine="426"/>
                    <w:jc w:val="both"/>
                    <w:rPr>
                      <w:rFonts w:cs="Arial"/>
                      <w:sz w:val="20"/>
                      <w:szCs w:val="20"/>
                    </w:rPr>
                  </w:pPr>
                  <w:r w:rsidRPr="009771B4">
                    <w:rPr>
                      <w:rFonts w:cs="Arial"/>
                      <w:sz w:val="20"/>
                      <w:szCs w:val="20"/>
                    </w:rPr>
                    <w:t xml:space="preserve">Вантажні перевезення автотранспортом порту; </w:t>
                  </w:r>
                </w:p>
                <w:p w:rsidR="00E32EB7" w:rsidRPr="009771B4" w:rsidRDefault="00E32EB7" w:rsidP="009771B4">
                  <w:pPr>
                    <w:numPr>
                      <w:ilvl w:val="0"/>
                      <w:numId w:val="17"/>
                    </w:numPr>
                    <w:tabs>
                      <w:tab w:val="left" w:pos="851"/>
                    </w:tabs>
                    <w:ind w:left="0" w:right="403" w:firstLine="426"/>
                    <w:jc w:val="both"/>
                    <w:rPr>
                      <w:rFonts w:cs="Arial"/>
                      <w:sz w:val="20"/>
                      <w:szCs w:val="20"/>
                    </w:rPr>
                  </w:pPr>
                  <w:r w:rsidRPr="009771B4">
                    <w:rPr>
                      <w:rFonts w:cs="Arial"/>
                      <w:sz w:val="20"/>
                      <w:szCs w:val="20"/>
                    </w:rPr>
                    <w:t>Транспортно-експедиторське обслуговування;</w:t>
                  </w:r>
                </w:p>
                <w:p w:rsidR="00E32EB7" w:rsidRPr="009771B4" w:rsidRDefault="00E32EB7" w:rsidP="009771B4">
                  <w:pPr>
                    <w:numPr>
                      <w:ilvl w:val="0"/>
                      <w:numId w:val="17"/>
                    </w:numPr>
                    <w:tabs>
                      <w:tab w:val="left" w:pos="851"/>
                    </w:tabs>
                    <w:ind w:left="0" w:right="403" w:firstLine="426"/>
                    <w:jc w:val="both"/>
                    <w:rPr>
                      <w:rFonts w:cs="Arial"/>
                      <w:sz w:val="20"/>
                      <w:szCs w:val="20"/>
                    </w:rPr>
                  </w:pPr>
                  <w:r w:rsidRPr="009771B4">
                    <w:rPr>
                      <w:rFonts w:cs="Arial"/>
                      <w:sz w:val="20"/>
                      <w:szCs w:val="20"/>
                    </w:rPr>
                    <w:t>Оформлення всього комплек</w:t>
                  </w:r>
                  <w:r>
                    <w:rPr>
                      <w:rFonts w:cs="Arial"/>
                      <w:sz w:val="20"/>
                      <w:szCs w:val="20"/>
                    </w:rPr>
                    <w:t>т</w:t>
                  </w:r>
                  <w:r w:rsidRPr="009771B4">
                    <w:rPr>
                      <w:rFonts w:cs="Arial"/>
                      <w:sz w:val="20"/>
                      <w:szCs w:val="20"/>
                    </w:rPr>
                    <w:t>у вантажних документів по прийняттю та відправленню вантажу.</w:t>
                  </w:r>
                </w:p>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p w:rsidR="00E32EB7" w:rsidRDefault="00E32EB7" w:rsidP="009771B4"/>
              </w:txbxContent>
            </v:textbox>
          </v:shape>
        </w:pict>
      </w:r>
      <w:r w:rsidRPr="008B02B8">
        <w:rPr>
          <w:rFonts w:cs="Arial"/>
          <w:b/>
          <w:noProof/>
          <w:color w:val="FF0000"/>
          <w:sz w:val="28"/>
          <w:lang w:eastAsia="en-US"/>
        </w:rPr>
        <w:pict>
          <v:shape id="_x0000_s1043" type="#_x0000_t202" style="position:absolute;left:0;text-align:left;margin-left:256.2pt;margin-top:11.15pt;width:225pt;height:134.2pt;z-index:251651584;mso-width-relative:margin;mso-height-relative:margin" fillcolor="#eaeaea" strokeweight="1.5pt">
            <v:textbox style="mso-next-textbox:#_x0000_s1043">
              <w:txbxContent>
                <w:p w:rsidR="00E32EB7" w:rsidRPr="009771B4" w:rsidRDefault="00E32EB7" w:rsidP="005C17B9">
                  <w:pPr>
                    <w:numPr>
                      <w:ilvl w:val="0"/>
                      <w:numId w:val="18"/>
                    </w:numPr>
                    <w:ind w:left="0" w:right="403" w:firstLine="284"/>
                    <w:jc w:val="both"/>
                    <w:rPr>
                      <w:rFonts w:cs="Arial"/>
                      <w:sz w:val="20"/>
                      <w:szCs w:val="20"/>
                    </w:rPr>
                  </w:pPr>
                  <w:r w:rsidRPr="009771B4">
                    <w:rPr>
                      <w:rFonts w:cs="Arial"/>
                      <w:sz w:val="20"/>
                      <w:szCs w:val="20"/>
                    </w:rPr>
                    <w:t>Забезпечення  безпечної постановки суден до причалів;</w:t>
                  </w:r>
                </w:p>
                <w:p w:rsidR="00E32EB7" w:rsidRPr="009771B4" w:rsidRDefault="00E32EB7" w:rsidP="005C17B9">
                  <w:pPr>
                    <w:numPr>
                      <w:ilvl w:val="0"/>
                      <w:numId w:val="18"/>
                    </w:numPr>
                    <w:ind w:left="0" w:right="403" w:firstLine="284"/>
                    <w:jc w:val="both"/>
                    <w:rPr>
                      <w:rFonts w:cs="Arial"/>
                      <w:sz w:val="20"/>
                      <w:szCs w:val="20"/>
                    </w:rPr>
                  </w:pPr>
                  <w:r w:rsidRPr="009771B4">
                    <w:rPr>
                      <w:rFonts w:cs="Arial"/>
                      <w:sz w:val="20"/>
                      <w:szCs w:val="20"/>
                    </w:rPr>
                    <w:t>Забезпечення лідирування суден газовозів та їх безпечної стоянки в порту на протязі всього періоду навантаження;</w:t>
                  </w:r>
                </w:p>
                <w:p w:rsidR="00E32EB7" w:rsidRPr="009771B4" w:rsidRDefault="00E32EB7" w:rsidP="005C17B9">
                  <w:pPr>
                    <w:numPr>
                      <w:ilvl w:val="0"/>
                      <w:numId w:val="18"/>
                    </w:numPr>
                    <w:ind w:left="0" w:right="403" w:firstLine="284"/>
                    <w:jc w:val="both"/>
                    <w:rPr>
                      <w:rFonts w:cs="Arial"/>
                      <w:sz w:val="20"/>
                      <w:szCs w:val="20"/>
                    </w:rPr>
                  </w:pPr>
                  <w:r>
                    <w:rPr>
                      <w:rFonts w:cs="Arial"/>
                      <w:sz w:val="20"/>
                      <w:szCs w:val="20"/>
                    </w:rPr>
                    <w:t xml:space="preserve">Бункеровка водою </w:t>
                  </w:r>
                  <w:r w:rsidRPr="00A3525C">
                    <w:rPr>
                      <w:rFonts w:cs="Arial"/>
                      <w:sz w:val="20"/>
                      <w:szCs w:val="20"/>
                    </w:rPr>
                    <w:t>суден;</w:t>
                  </w:r>
                </w:p>
                <w:p w:rsidR="00E32EB7" w:rsidRPr="009771B4" w:rsidRDefault="00E32EB7" w:rsidP="005C17B9">
                  <w:pPr>
                    <w:numPr>
                      <w:ilvl w:val="0"/>
                      <w:numId w:val="18"/>
                    </w:numPr>
                    <w:ind w:left="0" w:right="403" w:firstLine="284"/>
                    <w:jc w:val="both"/>
                    <w:rPr>
                      <w:rFonts w:cs="Arial"/>
                      <w:sz w:val="20"/>
                      <w:szCs w:val="20"/>
                    </w:rPr>
                  </w:pPr>
                  <w:r w:rsidRPr="009771B4">
                    <w:rPr>
                      <w:rFonts w:cs="Arial"/>
                      <w:sz w:val="20"/>
                      <w:szCs w:val="20"/>
                    </w:rPr>
                    <w:t>Зачищення трюмів суден;</w:t>
                  </w:r>
                </w:p>
                <w:p w:rsidR="00E32EB7" w:rsidRPr="009771B4" w:rsidRDefault="00E32EB7" w:rsidP="005C17B9">
                  <w:pPr>
                    <w:numPr>
                      <w:ilvl w:val="0"/>
                      <w:numId w:val="18"/>
                    </w:numPr>
                    <w:ind w:left="0" w:right="403" w:firstLine="284"/>
                    <w:jc w:val="both"/>
                    <w:rPr>
                      <w:rFonts w:cs="Arial"/>
                      <w:sz w:val="20"/>
                      <w:szCs w:val="20"/>
                    </w:rPr>
                  </w:pPr>
                  <w:r w:rsidRPr="009771B4">
                    <w:rPr>
                      <w:rFonts w:cs="Arial"/>
                      <w:sz w:val="20"/>
                      <w:szCs w:val="20"/>
                    </w:rPr>
                    <w:t>Здійснення енергозабезпечення суден;</w:t>
                  </w:r>
                </w:p>
                <w:p w:rsidR="00E32EB7" w:rsidRPr="009771B4" w:rsidRDefault="00E32EB7" w:rsidP="005C17B9">
                  <w:pPr>
                    <w:numPr>
                      <w:ilvl w:val="0"/>
                      <w:numId w:val="18"/>
                    </w:numPr>
                    <w:ind w:left="0" w:right="403" w:firstLine="284"/>
                    <w:jc w:val="both"/>
                    <w:rPr>
                      <w:rFonts w:cs="Arial"/>
                      <w:sz w:val="20"/>
                      <w:szCs w:val="20"/>
                    </w:rPr>
                  </w:pPr>
                  <w:r w:rsidRPr="009771B4">
                    <w:rPr>
                      <w:rFonts w:cs="Arial"/>
                      <w:sz w:val="20"/>
                      <w:szCs w:val="20"/>
                    </w:rPr>
                    <w:t>Медичні послуги.</w:t>
                  </w:r>
                </w:p>
                <w:p w:rsidR="00E32EB7" w:rsidRPr="009771B4" w:rsidRDefault="00E32EB7" w:rsidP="005C17B9">
                  <w:pPr>
                    <w:ind w:left="284" w:right="403"/>
                    <w:jc w:val="both"/>
                    <w:rPr>
                      <w:rFonts w:cs="Arial"/>
                      <w:sz w:val="20"/>
                      <w:szCs w:val="20"/>
                    </w:rPr>
                  </w:pPr>
                </w:p>
                <w:p w:rsidR="00E32EB7" w:rsidRPr="009771B4" w:rsidRDefault="00E32EB7" w:rsidP="009771B4">
                  <w:pPr>
                    <w:ind w:firstLine="284"/>
                    <w:rPr>
                      <w:sz w:val="20"/>
                      <w:szCs w:val="20"/>
                    </w:rPr>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p w:rsidR="00E32EB7" w:rsidRDefault="00E32EB7" w:rsidP="009771B4">
                  <w:pPr>
                    <w:ind w:firstLine="284"/>
                  </w:pPr>
                </w:p>
              </w:txbxContent>
            </v:textbox>
          </v:shape>
        </w:pict>
      </w:r>
    </w:p>
    <w:p w:rsidR="009771B4" w:rsidRPr="00F24A47" w:rsidRDefault="009771B4" w:rsidP="009771B4">
      <w:pPr>
        <w:spacing w:line="360" w:lineRule="auto"/>
        <w:ind w:right="402" w:firstLine="720"/>
        <w:jc w:val="both"/>
        <w:rPr>
          <w:rFonts w:cs="Arial"/>
          <w:b/>
          <w:color w:val="FF0000"/>
          <w:sz w:val="28"/>
        </w:rPr>
      </w:pPr>
    </w:p>
    <w:p w:rsidR="009771B4" w:rsidRPr="00F24A47" w:rsidRDefault="009771B4" w:rsidP="009771B4">
      <w:pPr>
        <w:spacing w:line="360" w:lineRule="auto"/>
        <w:ind w:right="402" w:firstLine="720"/>
        <w:jc w:val="both"/>
        <w:rPr>
          <w:rFonts w:cs="Arial"/>
          <w:b/>
          <w:color w:val="FF0000"/>
          <w:sz w:val="28"/>
        </w:rPr>
      </w:pPr>
    </w:p>
    <w:p w:rsidR="009771B4" w:rsidRPr="00F24A47" w:rsidRDefault="009771B4" w:rsidP="009771B4">
      <w:pPr>
        <w:spacing w:line="360" w:lineRule="auto"/>
        <w:ind w:right="402" w:firstLine="720"/>
        <w:jc w:val="both"/>
        <w:rPr>
          <w:rFonts w:cs="Arial"/>
          <w:b/>
          <w:color w:val="FF0000"/>
          <w:sz w:val="28"/>
        </w:rPr>
      </w:pPr>
    </w:p>
    <w:p w:rsidR="009771B4" w:rsidRPr="00F24A47" w:rsidRDefault="009771B4" w:rsidP="009771B4">
      <w:pPr>
        <w:spacing w:line="360" w:lineRule="auto"/>
        <w:ind w:right="402" w:firstLine="720"/>
        <w:jc w:val="both"/>
        <w:rPr>
          <w:rFonts w:cs="Arial"/>
          <w:b/>
          <w:color w:val="FF0000"/>
          <w:sz w:val="28"/>
        </w:rPr>
      </w:pPr>
    </w:p>
    <w:p w:rsidR="009771B4" w:rsidRPr="00F24A47" w:rsidRDefault="009771B4" w:rsidP="009771B4">
      <w:pPr>
        <w:spacing w:line="360" w:lineRule="auto"/>
        <w:ind w:right="402" w:firstLine="720"/>
        <w:jc w:val="both"/>
        <w:rPr>
          <w:rFonts w:cs="Arial"/>
          <w:b/>
          <w:color w:val="FF0000"/>
          <w:sz w:val="28"/>
        </w:rPr>
      </w:pPr>
    </w:p>
    <w:p w:rsidR="009771B4" w:rsidRPr="00F24A47" w:rsidRDefault="009771B4" w:rsidP="009771B4">
      <w:pPr>
        <w:spacing w:line="360" w:lineRule="auto"/>
        <w:ind w:right="402" w:firstLine="720"/>
        <w:jc w:val="both"/>
        <w:rPr>
          <w:rFonts w:cs="Arial"/>
          <w:b/>
          <w:color w:val="FF0000"/>
          <w:sz w:val="28"/>
        </w:rPr>
      </w:pPr>
    </w:p>
    <w:p w:rsidR="009771B4" w:rsidRPr="00F24A47" w:rsidRDefault="009771B4" w:rsidP="009771B4">
      <w:pPr>
        <w:spacing w:line="360" w:lineRule="auto"/>
        <w:ind w:right="402" w:firstLine="720"/>
        <w:jc w:val="both"/>
        <w:rPr>
          <w:rFonts w:cs="Arial"/>
          <w:b/>
          <w:color w:val="FF0000"/>
          <w:sz w:val="28"/>
        </w:rPr>
      </w:pPr>
    </w:p>
    <w:p w:rsidR="009771B4" w:rsidRPr="00F24A47" w:rsidRDefault="009771B4" w:rsidP="009771B4">
      <w:pPr>
        <w:spacing w:line="360" w:lineRule="auto"/>
        <w:ind w:right="402" w:firstLine="720"/>
        <w:jc w:val="both"/>
        <w:rPr>
          <w:rFonts w:cs="Arial"/>
          <w:b/>
          <w:color w:val="FF0000"/>
          <w:sz w:val="28"/>
        </w:rPr>
      </w:pPr>
    </w:p>
    <w:p w:rsidR="009771B4" w:rsidRPr="00F24A47" w:rsidRDefault="009771B4" w:rsidP="009771B4">
      <w:pPr>
        <w:pStyle w:val="30"/>
        <w:spacing w:line="480" w:lineRule="auto"/>
        <w:jc w:val="both"/>
        <w:rPr>
          <w:color w:val="FF0000"/>
        </w:rPr>
      </w:pPr>
    </w:p>
    <w:p w:rsidR="00AF120D" w:rsidRDefault="00AF120D" w:rsidP="003E0C55">
      <w:pPr>
        <w:spacing w:line="360" w:lineRule="auto"/>
        <w:jc w:val="both"/>
        <w:rPr>
          <w:color w:val="FF0000"/>
          <w:szCs w:val="20"/>
        </w:rPr>
      </w:pPr>
    </w:p>
    <w:p w:rsidR="003E0C55" w:rsidRPr="000B447F" w:rsidRDefault="003E0C55" w:rsidP="003E0C55">
      <w:pPr>
        <w:spacing w:line="360" w:lineRule="auto"/>
        <w:jc w:val="both"/>
        <w:rPr>
          <w:sz w:val="28"/>
          <w:szCs w:val="28"/>
          <w:lang w:val="ru-RU"/>
        </w:rPr>
      </w:pPr>
    </w:p>
    <w:p w:rsidR="00CC3025" w:rsidRPr="001963EA" w:rsidRDefault="00CC3025" w:rsidP="00CC3025">
      <w:pPr>
        <w:spacing w:line="360" w:lineRule="auto"/>
        <w:ind w:firstLine="709"/>
        <w:jc w:val="both"/>
        <w:rPr>
          <w:sz w:val="28"/>
          <w:szCs w:val="28"/>
          <w:lang w:val="ru-RU"/>
        </w:rPr>
      </w:pPr>
      <w:r w:rsidRPr="001963EA">
        <w:rPr>
          <w:sz w:val="28"/>
          <w:szCs w:val="28"/>
        </w:rPr>
        <w:t xml:space="preserve">ДП «МТП «Южний» перевантажує </w:t>
      </w:r>
      <w:r w:rsidR="001963EA" w:rsidRPr="001963EA">
        <w:rPr>
          <w:sz w:val="28"/>
          <w:szCs w:val="28"/>
        </w:rPr>
        <w:t xml:space="preserve">генеральні та </w:t>
      </w:r>
      <w:r w:rsidRPr="001963EA">
        <w:rPr>
          <w:sz w:val="28"/>
          <w:szCs w:val="28"/>
        </w:rPr>
        <w:t>навалювальні вантажі (вугілля, різні види руди, шрот, бентонітову глину та інші)</w:t>
      </w:r>
      <w:r w:rsidR="00326C86" w:rsidRPr="001963EA">
        <w:rPr>
          <w:sz w:val="28"/>
          <w:szCs w:val="28"/>
          <w:lang w:val="ru-RU"/>
        </w:rPr>
        <w:t>.</w:t>
      </w:r>
    </w:p>
    <w:p w:rsidR="00DA25DE" w:rsidRPr="00AE077D" w:rsidRDefault="00DA25DE" w:rsidP="003E0C55">
      <w:pPr>
        <w:tabs>
          <w:tab w:val="left" w:pos="709"/>
        </w:tabs>
        <w:spacing w:line="360" w:lineRule="auto"/>
        <w:ind w:firstLine="709"/>
        <w:jc w:val="both"/>
        <w:rPr>
          <w:color w:val="FF0000"/>
          <w:sz w:val="28"/>
          <w:szCs w:val="28"/>
        </w:rPr>
      </w:pPr>
    </w:p>
    <w:p w:rsidR="00B55E80" w:rsidRPr="00AE077D" w:rsidRDefault="00B55E80" w:rsidP="006E733D">
      <w:pPr>
        <w:pStyle w:val="30"/>
        <w:numPr>
          <w:ilvl w:val="0"/>
          <w:numId w:val="13"/>
        </w:numPr>
        <w:ind w:hanging="219"/>
        <w:jc w:val="both"/>
        <w:rPr>
          <w:b/>
          <w:sz w:val="28"/>
          <w:szCs w:val="28"/>
        </w:rPr>
      </w:pPr>
      <w:r w:rsidRPr="00AE077D">
        <w:rPr>
          <w:b/>
          <w:sz w:val="28"/>
          <w:szCs w:val="28"/>
        </w:rPr>
        <w:t>Аналіз виробничих показників</w:t>
      </w:r>
    </w:p>
    <w:p w:rsidR="00F8503A" w:rsidRPr="00AE077D" w:rsidRDefault="00A923BD" w:rsidP="002279FB">
      <w:pPr>
        <w:pStyle w:val="30"/>
        <w:ind w:firstLine="709"/>
        <w:jc w:val="both"/>
        <w:rPr>
          <w:color w:val="FF0000"/>
          <w:sz w:val="28"/>
          <w:szCs w:val="28"/>
        </w:rPr>
      </w:pPr>
      <w:r w:rsidRPr="00AE077D">
        <w:rPr>
          <w:b/>
          <w:bCs/>
          <w:sz w:val="28"/>
          <w:szCs w:val="28"/>
        </w:rPr>
        <w:t>2.1.</w:t>
      </w:r>
      <w:r w:rsidRPr="00AE077D">
        <w:rPr>
          <w:bCs/>
          <w:sz w:val="28"/>
          <w:szCs w:val="28"/>
          <w:u w:val="single"/>
        </w:rPr>
        <w:t xml:space="preserve"> </w:t>
      </w:r>
      <w:r w:rsidR="00B55E80" w:rsidRPr="00AE077D">
        <w:rPr>
          <w:bCs/>
          <w:sz w:val="28"/>
          <w:szCs w:val="28"/>
          <w:u w:val="single"/>
        </w:rPr>
        <w:t>Вантажо</w:t>
      </w:r>
      <w:r w:rsidR="005D0B46" w:rsidRPr="00AE077D">
        <w:rPr>
          <w:bCs/>
          <w:sz w:val="28"/>
          <w:szCs w:val="28"/>
          <w:u w:val="single"/>
        </w:rPr>
        <w:t>переробка</w:t>
      </w:r>
      <w:r w:rsidR="00B55E80" w:rsidRPr="00AE077D">
        <w:rPr>
          <w:bCs/>
          <w:sz w:val="28"/>
          <w:szCs w:val="28"/>
          <w:u w:val="single"/>
        </w:rPr>
        <w:t xml:space="preserve"> </w:t>
      </w:r>
      <w:r w:rsidR="001814F3" w:rsidRPr="00AE077D">
        <w:rPr>
          <w:bCs/>
          <w:sz w:val="28"/>
          <w:szCs w:val="28"/>
          <w:u w:val="single"/>
        </w:rPr>
        <w:t xml:space="preserve"> </w:t>
      </w:r>
      <w:r w:rsidR="00B73C3C" w:rsidRPr="00AE077D">
        <w:rPr>
          <w:bCs/>
          <w:sz w:val="28"/>
          <w:szCs w:val="28"/>
          <w:u w:val="single"/>
        </w:rPr>
        <w:t>ДП «МТП «Южний»</w:t>
      </w:r>
      <w:r w:rsidR="00B73C3C" w:rsidRPr="00AE077D">
        <w:rPr>
          <w:bCs/>
          <w:sz w:val="28"/>
          <w:szCs w:val="28"/>
        </w:rPr>
        <w:t xml:space="preserve">  </w:t>
      </w:r>
      <w:r w:rsidR="00B55E80" w:rsidRPr="00AE077D">
        <w:rPr>
          <w:sz w:val="28"/>
          <w:szCs w:val="28"/>
        </w:rPr>
        <w:t xml:space="preserve">за </w:t>
      </w:r>
      <w:r w:rsidR="009656F6" w:rsidRPr="00AE077D">
        <w:rPr>
          <w:sz w:val="28"/>
          <w:szCs w:val="28"/>
        </w:rPr>
        <w:t>201</w:t>
      </w:r>
      <w:r w:rsidR="00CE193E" w:rsidRPr="009F0D1D">
        <w:rPr>
          <w:sz w:val="28"/>
          <w:szCs w:val="28"/>
        </w:rPr>
        <w:t>6</w:t>
      </w:r>
      <w:r w:rsidR="009656F6" w:rsidRPr="00AE077D">
        <w:rPr>
          <w:sz w:val="28"/>
          <w:szCs w:val="28"/>
        </w:rPr>
        <w:t xml:space="preserve"> </w:t>
      </w:r>
      <w:r w:rsidR="00AE077D" w:rsidRPr="00AE077D">
        <w:rPr>
          <w:sz w:val="28"/>
          <w:szCs w:val="28"/>
        </w:rPr>
        <w:t>рік</w:t>
      </w:r>
      <w:r w:rsidR="00CE193E" w:rsidRPr="009F0D1D">
        <w:rPr>
          <w:sz w:val="28"/>
          <w:szCs w:val="28"/>
        </w:rPr>
        <w:t xml:space="preserve"> </w:t>
      </w:r>
      <w:r w:rsidR="00B55E80" w:rsidRPr="00AE077D">
        <w:rPr>
          <w:sz w:val="28"/>
          <w:szCs w:val="28"/>
        </w:rPr>
        <w:t>скла</w:t>
      </w:r>
      <w:r w:rsidR="005D0B46" w:rsidRPr="00AE077D">
        <w:rPr>
          <w:sz w:val="28"/>
          <w:szCs w:val="28"/>
        </w:rPr>
        <w:t>ла</w:t>
      </w:r>
      <w:r w:rsidR="00B55E80" w:rsidRPr="00AE077D">
        <w:rPr>
          <w:sz w:val="28"/>
          <w:szCs w:val="28"/>
        </w:rPr>
        <w:t xml:space="preserve"> </w:t>
      </w:r>
      <w:r w:rsidR="00F24A47" w:rsidRPr="009F0D1D">
        <w:rPr>
          <w:sz w:val="28"/>
          <w:szCs w:val="28"/>
        </w:rPr>
        <w:t>1</w:t>
      </w:r>
      <w:r w:rsidR="00AE077D" w:rsidRPr="009F0D1D">
        <w:rPr>
          <w:sz w:val="28"/>
          <w:szCs w:val="28"/>
        </w:rPr>
        <w:t>2</w:t>
      </w:r>
      <w:r w:rsidR="00B55E80" w:rsidRPr="00AE077D">
        <w:rPr>
          <w:sz w:val="28"/>
          <w:szCs w:val="28"/>
        </w:rPr>
        <w:t>’</w:t>
      </w:r>
      <w:r w:rsidR="00AE077D" w:rsidRPr="009F0D1D">
        <w:rPr>
          <w:sz w:val="28"/>
          <w:szCs w:val="28"/>
        </w:rPr>
        <w:t xml:space="preserve">317,2 </w:t>
      </w:r>
      <w:proofErr w:type="spellStart"/>
      <w:r w:rsidR="00A10815" w:rsidRPr="009F0D1D">
        <w:rPr>
          <w:sz w:val="28"/>
          <w:szCs w:val="28"/>
        </w:rPr>
        <w:t>тис.</w:t>
      </w:r>
      <w:r w:rsidR="00B55E80" w:rsidRPr="00AE077D">
        <w:rPr>
          <w:sz w:val="28"/>
          <w:szCs w:val="28"/>
        </w:rPr>
        <w:t>тн</w:t>
      </w:r>
      <w:proofErr w:type="spellEnd"/>
      <w:r w:rsidR="00B55E80" w:rsidRPr="00AE077D">
        <w:rPr>
          <w:sz w:val="28"/>
          <w:szCs w:val="28"/>
        </w:rPr>
        <w:t>.</w:t>
      </w:r>
      <w:r w:rsidR="009802A2" w:rsidRPr="00AE077D">
        <w:rPr>
          <w:sz w:val="28"/>
          <w:szCs w:val="28"/>
        </w:rPr>
        <w:t>,</w:t>
      </w:r>
      <w:r w:rsidR="00B55E80" w:rsidRPr="00AE077D">
        <w:rPr>
          <w:sz w:val="28"/>
          <w:szCs w:val="28"/>
        </w:rPr>
        <w:t xml:space="preserve"> </w:t>
      </w:r>
      <w:r w:rsidR="0082401D" w:rsidRPr="00AE077D">
        <w:rPr>
          <w:sz w:val="28"/>
          <w:szCs w:val="28"/>
        </w:rPr>
        <w:t xml:space="preserve"> </w:t>
      </w:r>
      <w:r w:rsidR="00B55E80" w:rsidRPr="00AE077D">
        <w:rPr>
          <w:sz w:val="28"/>
          <w:szCs w:val="28"/>
        </w:rPr>
        <w:t xml:space="preserve">що становить </w:t>
      </w:r>
      <w:r w:rsidR="00AE077D" w:rsidRPr="009F0D1D">
        <w:rPr>
          <w:sz w:val="28"/>
          <w:szCs w:val="28"/>
        </w:rPr>
        <w:t>80,5</w:t>
      </w:r>
      <w:r w:rsidR="00B55E80" w:rsidRPr="00AE077D">
        <w:rPr>
          <w:sz w:val="28"/>
          <w:szCs w:val="28"/>
        </w:rPr>
        <w:t>%  до</w:t>
      </w:r>
      <w:r w:rsidR="00606226" w:rsidRPr="00AE077D">
        <w:rPr>
          <w:sz w:val="28"/>
          <w:szCs w:val="28"/>
        </w:rPr>
        <w:t xml:space="preserve"> </w:t>
      </w:r>
      <w:r w:rsidR="00B55E80" w:rsidRPr="00AE077D">
        <w:rPr>
          <w:sz w:val="28"/>
          <w:szCs w:val="28"/>
        </w:rPr>
        <w:t xml:space="preserve"> плану</w:t>
      </w:r>
      <w:r w:rsidR="00606226" w:rsidRPr="00AE077D">
        <w:rPr>
          <w:sz w:val="28"/>
          <w:szCs w:val="28"/>
        </w:rPr>
        <w:t xml:space="preserve"> </w:t>
      </w:r>
      <w:r w:rsidR="00C4284D" w:rsidRPr="00AE077D">
        <w:rPr>
          <w:sz w:val="28"/>
          <w:szCs w:val="28"/>
        </w:rPr>
        <w:t xml:space="preserve"> </w:t>
      </w:r>
      <w:r w:rsidR="00606226" w:rsidRPr="00AE077D">
        <w:rPr>
          <w:sz w:val="28"/>
          <w:szCs w:val="28"/>
        </w:rPr>
        <w:t xml:space="preserve"> </w:t>
      </w:r>
      <w:r w:rsidR="00C4284D" w:rsidRPr="00AE077D">
        <w:rPr>
          <w:sz w:val="28"/>
          <w:szCs w:val="28"/>
        </w:rPr>
        <w:t>на</w:t>
      </w:r>
      <w:r w:rsidR="00606226" w:rsidRPr="00AE077D">
        <w:rPr>
          <w:sz w:val="28"/>
          <w:szCs w:val="28"/>
        </w:rPr>
        <w:t xml:space="preserve">  </w:t>
      </w:r>
      <w:r w:rsidR="00C4284D" w:rsidRPr="00AE077D">
        <w:rPr>
          <w:sz w:val="28"/>
          <w:szCs w:val="28"/>
        </w:rPr>
        <w:t xml:space="preserve"> </w:t>
      </w:r>
      <w:r w:rsidR="005B2D34" w:rsidRPr="00AE077D">
        <w:rPr>
          <w:sz w:val="28"/>
          <w:szCs w:val="28"/>
        </w:rPr>
        <w:t>звітний</w:t>
      </w:r>
      <w:r w:rsidR="00606226" w:rsidRPr="00AE077D">
        <w:rPr>
          <w:sz w:val="28"/>
          <w:szCs w:val="28"/>
        </w:rPr>
        <w:t xml:space="preserve"> </w:t>
      </w:r>
      <w:r w:rsidR="005B2D34" w:rsidRPr="00AE077D">
        <w:rPr>
          <w:sz w:val="28"/>
          <w:szCs w:val="28"/>
        </w:rPr>
        <w:t xml:space="preserve"> </w:t>
      </w:r>
      <w:r w:rsidR="0082401D" w:rsidRPr="00AE077D">
        <w:rPr>
          <w:sz w:val="28"/>
          <w:szCs w:val="28"/>
        </w:rPr>
        <w:t>період</w:t>
      </w:r>
      <w:r w:rsidR="00B55E80" w:rsidRPr="00AE077D">
        <w:rPr>
          <w:sz w:val="28"/>
          <w:szCs w:val="28"/>
        </w:rPr>
        <w:t xml:space="preserve"> </w:t>
      </w:r>
      <w:r w:rsidR="00606226" w:rsidRPr="00AE077D">
        <w:rPr>
          <w:sz w:val="28"/>
          <w:szCs w:val="28"/>
        </w:rPr>
        <w:t xml:space="preserve"> </w:t>
      </w:r>
      <w:r w:rsidR="00B55E80" w:rsidRPr="00AE077D">
        <w:rPr>
          <w:sz w:val="28"/>
          <w:szCs w:val="28"/>
        </w:rPr>
        <w:t xml:space="preserve">та </w:t>
      </w:r>
      <w:r w:rsidR="00606226" w:rsidRPr="00AE077D">
        <w:rPr>
          <w:sz w:val="28"/>
          <w:szCs w:val="28"/>
        </w:rPr>
        <w:t xml:space="preserve"> </w:t>
      </w:r>
      <w:r w:rsidR="00AE077D" w:rsidRPr="009F0D1D">
        <w:rPr>
          <w:sz w:val="28"/>
          <w:szCs w:val="28"/>
        </w:rPr>
        <w:t>81,7</w:t>
      </w:r>
      <w:r w:rsidR="00B55E80" w:rsidRPr="00AE077D">
        <w:rPr>
          <w:sz w:val="28"/>
          <w:szCs w:val="28"/>
        </w:rPr>
        <w:t xml:space="preserve">% </w:t>
      </w:r>
      <w:r w:rsidR="00606226" w:rsidRPr="00AE077D">
        <w:rPr>
          <w:sz w:val="28"/>
          <w:szCs w:val="28"/>
        </w:rPr>
        <w:t xml:space="preserve"> </w:t>
      </w:r>
      <w:r w:rsidR="00B55E80" w:rsidRPr="00AE077D">
        <w:rPr>
          <w:sz w:val="28"/>
          <w:szCs w:val="28"/>
        </w:rPr>
        <w:t>до</w:t>
      </w:r>
      <w:r w:rsidR="00606226" w:rsidRPr="00AE077D">
        <w:rPr>
          <w:sz w:val="28"/>
          <w:szCs w:val="28"/>
        </w:rPr>
        <w:t xml:space="preserve"> </w:t>
      </w:r>
      <w:r w:rsidR="00B55E80" w:rsidRPr="00AE077D">
        <w:rPr>
          <w:sz w:val="28"/>
          <w:szCs w:val="28"/>
        </w:rPr>
        <w:t xml:space="preserve"> </w:t>
      </w:r>
      <w:r w:rsidR="000D3227" w:rsidRPr="006A717A">
        <w:rPr>
          <w:sz w:val="28"/>
          <w:szCs w:val="28"/>
        </w:rPr>
        <w:t>факту</w:t>
      </w:r>
      <w:r w:rsidR="00606226" w:rsidRPr="006A717A">
        <w:rPr>
          <w:sz w:val="28"/>
          <w:szCs w:val="28"/>
        </w:rPr>
        <w:t xml:space="preserve"> </w:t>
      </w:r>
      <w:r w:rsidR="00DD1890" w:rsidRPr="006A717A">
        <w:rPr>
          <w:sz w:val="28"/>
          <w:szCs w:val="28"/>
        </w:rPr>
        <w:t xml:space="preserve"> </w:t>
      </w:r>
      <w:r w:rsidR="008519A3" w:rsidRPr="006A717A">
        <w:rPr>
          <w:sz w:val="28"/>
          <w:szCs w:val="28"/>
        </w:rPr>
        <w:t>за</w:t>
      </w:r>
      <w:r w:rsidR="00606226" w:rsidRPr="006A717A">
        <w:rPr>
          <w:sz w:val="28"/>
          <w:szCs w:val="28"/>
        </w:rPr>
        <w:t xml:space="preserve"> </w:t>
      </w:r>
      <w:r w:rsidR="00CE193E" w:rsidRPr="006A717A">
        <w:rPr>
          <w:sz w:val="28"/>
          <w:szCs w:val="28"/>
        </w:rPr>
        <w:t xml:space="preserve">аналогічний період </w:t>
      </w:r>
      <w:r w:rsidR="008519A3" w:rsidRPr="006A717A">
        <w:rPr>
          <w:sz w:val="28"/>
          <w:szCs w:val="28"/>
        </w:rPr>
        <w:t xml:space="preserve"> </w:t>
      </w:r>
      <w:r w:rsidR="00A10815" w:rsidRPr="006A717A">
        <w:rPr>
          <w:sz w:val="28"/>
          <w:szCs w:val="28"/>
        </w:rPr>
        <w:t>минул</w:t>
      </w:r>
      <w:r w:rsidR="00CE193E" w:rsidRPr="006A717A">
        <w:rPr>
          <w:sz w:val="28"/>
          <w:szCs w:val="28"/>
        </w:rPr>
        <w:t>ого</w:t>
      </w:r>
      <w:r w:rsidR="00A10815" w:rsidRPr="006A717A">
        <w:rPr>
          <w:sz w:val="28"/>
          <w:szCs w:val="28"/>
        </w:rPr>
        <w:t xml:space="preserve"> </w:t>
      </w:r>
      <w:r w:rsidR="00606226" w:rsidRPr="006A717A">
        <w:rPr>
          <w:sz w:val="28"/>
          <w:szCs w:val="28"/>
        </w:rPr>
        <w:t xml:space="preserve"> </w:t>
      </w:r>
      <w:r w:rsidR="00B55E80" w:rsidRPr="006A717A">
        <w:rPr>
          <w:sz w:val="28"/>
          <w:szCs w:val="28"/>
        </w:rPr>
        <w:t>р</w:t>
      </w:r>
      <w:r w:rsidR="00CE193E" w:rsidRPr="006A717A">
        <w:rPr>
          <w:sz w:val="28"/>
          <w:szCs w:val="28"/>
        </w:rPr>
        <w:t>оку</w:t>
      </w:r>
      <w:r w:rsidR="00B55E80" w:rsidRPr="006A717A">
        <w:rPr>
          <w:sz w:val="28"/>
          <w:szCs w:val="28"/>
        </w:rPr>
        <w:t>.</w:t>
      </w:r>
      <w:r w:rsidR="008866E2" w:rsidRPr="006A717A">
        <w:rPr>
          <w:sz w:val="28"/>
          <w:szCs w:val="28"/>
        </w:rPr>
        <w:t xml:space="preserve"> </w:t>
      </w:r>
      <w:r w:rsidR="00F24A47" w:rsidRPr="006A717A">
        <w:rPr>
          <w:sz w:val="28"/>
          <w:szCs w:val="28"/>
        </w:rPr>
        <w:t xml:space="preserve">Невиконання плану та зменшення вантажопереробки відносно 2015 року </w:t>
      </w:r>
      <w:r w:rsidR="00C0084D" w:rsidRPr="006A717A">
        <w:rPr>
          <w:sz w:val="28"/>
          <w:szCs w:val="28"/>
        </w:rPr>
        <w:t xml:space="preserve">пов’язане з різким падінням </w:t>
      </w:r>
      <w:r w:rsidR="00B42E0C" w:rsidRPr="006A717A">
        <w:rPr>
          <w:sz w:val="28"/>
          <w:szCs w:val="28"/>
        </w:rPr>
        <w:t xml:space="preserve">в 3 кварталі 2016 року </w:t>
      </w:r>
      <w:r w:rsidR="00C0084D" w:rsidRPr="006A717A">
        <w:rPr>
          <w:sz w:val="28"/>
          <w:szCs w:val="28"/>
        </w:rPr>
        <w:t xml:space="preserve">обсягів </w:t>
      </w:r>
      <w:r w:rsidR="00B42E0C" w:rsidRPr="006A717A">
        <w:rPr>
          <w:sz w:val="28"/>
          <w:szCs w:val="28"/>
        </w:rPr>
        <w:t xml:space="preserve">переробки  </w:t>
      </w:r>
      <w:r w:rsidR="00C0084D" w:rsidRPr="006A717A">
        <w:rPr>
          <w:sz w:val="28"/>
          <w:szCs w:val="28"/>
        </w:rPr>
        <w:t>експортної руди</w:t>
      </w:r>
      <w:r w:rsidR="00AC3B27" w:rsidRPr="006A717A">
        <w:rPr>
          <w:sz w:val="28"/>
          <w:szCs w:val="28"/>
        </w:rPr>
        <w:t>,</w:t>
      </w:r>
      <w:r w:rsidR="00B42E0C" w:rsidRPr="006A717A">
        <w:rPr>
          <w:sz w:val="28"/>
          <w:szCs w:val="28"/>
        </w:rPr>
        <w:t xml:space="preserve"> а також</w:t>
      </w:r>
      <w:r w:rsidR="00AC3B27" w:rsidRPr="006A717A">
        <w:rPr>
          <w:sz w:val="28"/>
          <w:szCs w:val="28"/>
        </w:rPr>
        <w:t>,</w:t>
      </w:r>
      <w:r w:rsidR="00B42E0C" w:rsidRPr="006A717A">
        <w:rPr>
          <w:sz w:val="28"/>
          <w:szCs w:val="28"/>
        </w:rPr>
        <w:t xml:space="preserve"> </w:t>
      </w:r>
      <w:r w:rsidR="006A717A" w:rsidRPr="006A717A">
        <w:rPr>
          <w:sz w:val="28"/>
          <w:szCs w:val="28"/>
        </w:rPr>
        <w:t xml:space="preserve">з поступовим </w:t>
      </w:r>
      <w:r w:rsidR="00B42E0C" w:rsidRPr="006A717A">
        <w:rPr>
          <w:sz w:val="28"/>
          <w:szCs w:val="28"/>
        </w:rPr>
        <w:t>скорочення</w:t>
      </w:r>
      <w:r w:rsidR="006A717A" w:rsidRPr="006A717A">
        <w:rPr>
          <w:sz w:val="28"/>
          <w:szCs w:val="28"/>
        </w:rPr>
        <w:t>м</w:t>
      </w:r>
      <w:r w:rsidR="00B42E0C" w:rsidRPr="006A717A">
        <w:rPr>
          <w:sz w:val="28"/>
          <w:szCs w:val="28"/>
        </w:rPr>
        <w:t xml:space="preserve"> </w:t>
      </w:r>
      <w:r w:rsidR="006A717A" w:rsidRPr="006A717A">
        <w:rPr>
          <w:sz w:val="28"/>
          <w:szCs w:val="28"/>
        </w:rPr>
        <w:t xml:space="preserve">з початку року та повною відсутністю в 4 кварталі звітного року </w:t>
      </w:r>
      <w:r w:rsidR="00B42E0C" w:rsidRPr="006A717A">
        <w:rPr>
          <w:sz w:val="28"/>
          <w:szCs w:val="28"/>
        </w:rPr>
        <w:t>обсягів переробки транзитної руди</w:t>
      </w:r>
      <w:r w:rsidR="006A717A" w:rsidRPr="006A717A">
        <w:rPr>
          <w:sz w:val="28"/>
          <w:szCs w:val="28"/>
        </w:rPr>
        <w:t xml:space="preserve"> (російські вантажопотоки)</w:t>
      </w:r>
      <w:r w:rsidR="00B42E0C" w:rsidRPr="006A717A">
        <w:rPr>
          <w:sz w:val="28"/>
          <w:szCs w:val="28"/>
        </w:rPr>
        <w:t>.</w:t>
      </w:r>
      <w:r w:rsidR="00787EB9" w:rsidRPr="00AE077D">
        <w:rPr>
          <w:color w:val="FF0000"/>
          <w:sz w:val="28"/>
          <w:szCs w:val="28"/>
        </w:rPr>
        <w:t xml:space="preserve"> </w:t>
      </w:r>
    </w:p>
    <w:p w:rsidR="009F0D1D" w:rsidRPr="006E4FE0" w:rsidRDefault="001D4D08" w:rsidP="00FD253F">
      <w:pPr>
        <w:pStyle w:val="HTML"/>
        <w:spacing w:line="360" w:lineRule="auto"/>
        <w:jc w:val="both"/>
        <w:rPr>
          <w:rFonts w:ascii="Times New Roman" w:hAnsi="Times New Roman" w:cs="Times New Roman"/>
          <w:sz w:val="28"/>
          <w:szCs w:val="28"/>
          <w:lang w:val="uk-UA"/>
        </w:rPr>
      </w:pPr>
      <w:r w:rsidRPr="00961701">
        <w:rPr>
          <w:rFonts w:ascii="Times New Roman" w:hAnsi="Times New Roman" w:cs="Times New Roman"/>
          <w:sz w:val="28"/>
          <w:szCs w:val="28"/>
          <w:lang w:val="uk-UA"/>
        </w:rPr>
        <w:lastRenderedPageBreak/>
        <w:tab/>
      </w:r>
      <w:r w:rsidR="006E4FE0" w:rsidRPr="00961701">
        <w:rPr>
          <w:rFonts w:ascii="Times New Roman" w:hAnsi="Times New Roman" w:cs="Times New Roman"/>
          <w:sz w:val="28"/>
          <w:szCs w:val="28"/>
          <w:lang w:val="uk-UA"/>
        </w:rPr>
        <w:t xml:space="preserve">Низькі ціни на міжнародному ринку залізорудної сировини і значні витрати вітчизняних експортерів  на логістику (високі портові збори , тарифи на перевантаження і залізничні перевезення) змушують оптимізувати обсяги виробництва залізорудного концентрату на   гірничо-збагачувальних комбінатах. Також, останнім часом спостерігається часткова переорієнтація українських постачальників залізорудної сировини з експортних ринків на </w:t>
      </w:r>
      <w:r w:rsidR="006E4FE0" w:rsidRPr="00066F7F">
        <w:rPr>
          <w:rFonts w:ascii="Times New Roman" w:hAnsi="Times New Roman" w:cs="Times New Roman"/>
          <w:sz w:val="28"/>
          <w:szCs w:val="28"/>
          <w:lang w:val="uk-UA"/>
        </w:rPr>
        <w:t xml:space="preserve">внутрішні (вітчизняні меткомбінати). Згідно з даними </w:t>
      </w:r>
      <w:proofErr w:type="spellStart"/>
      <w:r w:rsidR="006E4FE0" w:rsidRPr="00066F7F">
        <w:rPr>
          <w:rFonts w:ascii="Times New Roman" w:hAnsi="Times New Roman" w:cs="Times New Roman"/>
          <w:sz w:val="28"/>
          <w:szCs w:val="28"/>
          <w:lang w:val="uk-UA"/>
        </w:rPr>
        <w:t>ДП</w:t>
      </w:r>
      <w:proofErr w:type="spellEnd"/>
      <w:r w:rsidR="006E4FE0" w:rsidRPr="00066F7F">
        <w:rPr>
          <w:rFonts w:ascii="Times New Roman" w:hAnsi="Times New Roman" w:cs="Times New Roman"/>
          <w:sz w:val="28"/>
          <w:szCs w:val="28"/>
          <w:lang w:val="uk-UA"/>
        </w:rPr>
        <w:t xml:space="preserve"> «</w:t>
      </w:r>
      <w:proofErr w:type="spellStart"/>
      <w:r w:rsidR="006E4FE0" w:rsidRPr="00066F7F">
        <w:rPr>
          <w:rFonts w:ascii="Times New Roman" w:hAnsi="Times New Roman" w:cs="Times New Roman"/>
          <w:sz w:val="28"/>
          <w:szCs w:val="28"/>
          <w:lang w:val="uk-UA"/>
        </w:rPr>
        <w:t>Укрпромзовнішекспертиза</w:t>
      </w:r>
      <w:proofErr w:type="spellEnd"/>
      <w:r w:rsidR="006E4FE0" w:rsidRPr="00066F7F">
        <w:rPr>
          <w:rFonts w:ascii="Times New Roman" w:hAnsi="Times New Roman" w:cs="Times New Roman"/>
          <w:sz w:val="28"/>
          <w:szCs w:val="28"/>
          <w:lang w:val="uk-UA"/>
        </w:rPr>
        <w:t xml:space="preserve">», Україна в 2016 році скоротила </w:t>
      </w:r>
      <w:r w:rsidR="006E4FE0">
        <w:rPr>
          <w:rFonts w:ascii="Times New Roman" w:hAnsi="Times New Roman" w:cs="Times New Roman"/>
          <w:sz w:val="28"/>
          <w:szCs w:val="28"/>
          <w:lang w:val="uk-UA"/>
        </w:rPr>
        <w:t xml:space="preserve">виробництво залізорудної сировини  у порівнянні з 2015 роком на 6,8%, обсяги </w:t>
      </w:r>
      <w:r w:rsidR="006E4FE0" w:rsidRPr="00066F7F">
        <w:rPr>
          <w:rFonts w:ascii="Times New Roman" w:hAnsi="Times New Roman" w:cs="Times New Roman"/>
          <w:sz w:val="28"/>
          <w:szCs w:val="28"/>
          <w:lang w:val="uk-UA"/>
        </w:rPr>
        <w:t>експорт</w:t>
      </w:r>
      <w:r w:rsidR="006E4FE0">
        <w:rPr>
          <w:rFonts w:ascii="Times New Roman" w:hAnsi="Times New Roman" w:cs="Times New Roman"/>
          <w:sz w:val="28"/>
          <w:szCs w:val="28"/>
          <w:lang w:val="uk-UA"/>
        </w:rPr>
        <w:t>у</w:t>
      </w:r>
      <w:r w:rsidR="006E4FE0" w:rsidRPr="00066F7F">
        <w:rPr>
          <w:rFonts w:ascii="Times New Roman" w:hAnsi="Times New Roman" w:cs="Times New Roman"/>
          <w:sz w:val="28"/>
          <w:szCs w:val="28"/>
          <w:lang w:val="uk-UA"/>
        </w:rPr>
        <w:t xml:space="preserve"> </w:t>
      </w:r>
      <w:r w:rsidR="006E4FE0" w:rsidRPr="00810DD4">
        <w:rPr>
          <w:rFonts w:ascii="Times New Roman" w:hAnsi="Times New Roman" w:cs="Times New Roman"/>
          <w:sz w:val="28"/>
          <w:szCs w:val="28"/>
          <w:lang w:val="uk-UA"/>
        </w:rPr>
        <w:t xml:space="preserve">залізорудної сировини </w:t>
      </w:r>
      <w:r w:rsidR="006E4FE0">
        <w:rPr>
          <w:rFonts w:ascii="Times New Roman" w:hAnsi="Times New Roman" w:cs="Times New Roman"/>
          <w:sz w:val="28"/>
          <w:szCs w:val="28"/>
          <w:lang w:val="uk-UA"/>
        </w:rPr>
        <w:t xml:space="preserve">знизилися на </w:t>
      </w:r>
      <w:r w:rsidR="006E4FE0" w:rsidRPr="00810DD4">
        <w:rPr>
          <w:rFonts w:ascii="Times New Roman" w:hAnsi="Times New Roman" w:cs="Times New Roman"/>
          <w:sz w:val="28"/>
          <w:szCs w:val="28"/>
          <w:lang w:val="uk-UA"/>
        </w:rPr>
        <w:t xml:space="preserve"> </w:t>
      </w:r>
      <w:r w:rsidR="006E4FE0">
        <w:rPr>
          <w:rFonts w:ascii="Times New Roman" w:hAnsi="Times New Roman" w:cs="Times New Roman"/>
          <w:sz w:val="28"/>
          <w:szCs w:val="28"/>
          <w:lang w:val="uk-UA"/>
        </w:rPr>
        <w:t>17</w:t>
      </w:r>
      <w:r w:rsidR="006E4FE0" w:rsidRPr="00810DD4">
        <w:rPr>
          <w:rFonts w:ascii="Times New Roman" w:hAnsi="Times New Roman" w:cs="Times New Roman"/>
          <w:sz w:val="28"/>
          <w:szCs w:val="28"/>
          <w:lang w:val="uk-UA"/>
        </w:rPr>
        <w:t>%</w:t>
      </w:r>
      <w:r w:rsidR="006E4FE0">
        <w:rPr>
          <w:rFonts w:ascii="Times New Roman" w:hAnsi="Times New Roman" w:cs="Times New Roman"/>
          <w:sz w:val="28"/>
          <w:szCs w:val="28"/>
          <w:lang w:val="uk-UA"/>
        </w:rPr>
        <w:t xml:space="preserve"> а рівень поставок на вітчизняні меткомбінати збільшився на 10,2%.</w:t>
      </w:r>
      <w:r w:rsidR="006E4FE0" w:rsidRPr="00810DD4">
        <w:rPr>
          <w:rFonts w:ascii="Times New Roman" w:hAnsi="Times New Roman" w:cs="Times New Roman"/>
          <w:sz w:val="28"/>
          <w:szCs w:val="28"/>
          <w:lang w:val="uk-UA"/>
        </w:rPr>
        <w:t xml:space="preserve"> </w:t>
      </w:r>
      <w:r w:rsidR="006E4FE0">
        <w:rPr>
          <w:rFonts w:ascii="Times New Roman" w:hAnsi="Times New Roman" w:cs="Times New Roman"/>
          <w:sz w:val="28"/>
          <w:szCs w:val="28"/>
          <w:lang w:val="uk-UA"/>
        </w:rPr>
        <w:t xml:space="preserve">В таких умовах, ураховуючи що питома вага морських поставок в загальному обсязі українського експорту залізорудної сировини складає лише 58%, </w:t>
      </w:r>
      <w:r w:rsidR="006E4FE0" w:rsidRPr="00810DD4">
        <w:rPr>
          <w:rFonts w:ascii="Times New Roman" w:hAnsi="Times New Roman" w:cs="Times New Roman"/>
          <w:sz w:val="28"/>
          <w:szCs w:val="28"/>
          <w:lang w:val="uk-UA"/>
        </w:rPr>
        <w:t xml:space="preserve">ще значніше загострюється конкурентна боротьба за вантажопотоки між </w:t>
      </w:r>
      <w:proofErr w:type="spellStart"/>
      <w:r w:rsidR="006E4FE0" w:rsidRPr="00810DD4">
        <w:rPr>
          <w:rFonts w:ascii="Times New Roman" w:hAnsi="Times New Roman" w:cs="Times New Roman"/>
          <w:sz w:val="28"/>
          <w:szCs w:val="28"/>
          <w:lang w:val="uk-UA"/>
        </w:rPr>
        <w:t>стівідорними</w:t>
      </w:r>
      <w:proofErr w:type="spellEnd"/>
      <w:r w:rsidR="006E4FE0" w:rsidRPr="00810DD4">
        <w:rPr>
          <w:rFonts w:ascii="Times New Roman" w:hAnsi="Times New Roman" w:cs="Times New Roman"/>
          <w:sz w:val="28"/>
          <w:szCs w:val="28"/>
          <w:lang w:val="uk-UA"/>
        </w:rPr>
        <w:t xml:space="preserve"> компаніями. За статистикою ДП «АМПУ», на теперішній час в загальній обробці вантажів в українських портах 70% припадає на частку</w:t>
      </w:r>
      <w:r w:rsidR="006E4FE0">
        <w:rPr>
          <w:rFonts w:ascii="Times New Roman" w:hAnsi="Times New Roman" w:cs="Times New Roman"/>
          <w:sz w:val="28"/>
          <w:szCs w:val="28"/>
          <w:lang w:val="uk-UA"/>
        </w:rPr>
        <w:t xml:space="preserve"> приватних стивідорних компаній,  доля приватних стивідорних компаній, які ведуть діяльність в акваторії порту Южний,  в загальному вантажообігу за 2016 рік склала 60,25%. </w:t>
      </w:r>
      <w:r w:rsidR="006E4FE0" w:rsidRPr="00810DD4">
        <w:rPr>
          <w:rFonts w:ascii="Times New Roman" w:hAnsi="Times New Roman" w:cs="Times New Roman"/>
          <w:sz w:val="28"/>
          <w:szCs w:val="28"/>
          <w:lang w:val="uk-UA"/>
        </w:rPr>
        <w:t xml:space="preserve"> Державним підприємствам, які на сьогоднішній день перераховують 75% чистого прибутку до бюджету і на яких досі залишається актуальною проблема застарілого перевантажувального обладнання,  складно конкурувати з приватними операторами, які мають більш сучасне обладнання і відповідно швидкість перевантаження. Введення на нашому підприємстві в експлуатацію 3-х сучасних кранів «Тукан» дозволило значно збільшити інтенсивність обробки суден, але в даний час заміни вимагають більше ніж три десятки портальних кранів. В ситуації що склалася, можна запропонувати лише конкурентні тарифи, що і намагається  зробити наше підприємство  (впроваджені диференційні ставки НРР, зменшені тарифи на додаткові послуги з основної діяльності).</w:t>
      </w:r>
      <w:r w:rsidR="006E4FE0">
        <w:rPr>
          <w:rFonts w:ascii="Times New Roman" w:hAnsi="Times New Roman" w:cs="Times New Roman"/>
          <w:sz w:val="28"/>
          <w:szCs w:val="28"/>
          <w:lang w:val="uk-UA"/>
        </w:rPr>
        <w:t xml:space="preserve"> Гнучка позиція при формуванні ставок на перевантаження вантажів  дозволила підприємству не допустити </w:t>
      </w:r>
      <w:r w:rsidR="006E4FE0">
        <w:rPr>
          <w:rFonts w:ascii="Times New Roman" w:hAnsi="Times New Roman" w:cs="Times New Roman"/>
          <w:sz w:val="28"/>
          <w:szCs w:val="28"/>
          <w:lang w:val="uk-UA"/>
        </w:rPr>
        <w:lastRenderedPageBreak/>
        <w:t>переорієнтацію існуючого обсягу вантажопотоку на причали інших стивідорних компаній.</w:t>
      </w:r>
    </w:p>
    <w:p w:rsidR="0089061E" w:rsidRPr="008E6FE7" w:rsidRDefault="0089061E" w:rsidP="00FB7CEB">
      <w:pPr>
        <w:pStyle w:val="a5"/>
        <w:spacing w:line="360" w:lineRule="auto"/>
        <w:ind w:firstLine="0"/>
        <w:jc w:val="center"/>
        <w:rPr>
          <w:b/>
          <w:sz w:val="28"/>
          <w:szCs w:val="28"/>
        </w:rPr>
      </w:pPr>
      <w:r w:rsidRPr="008E6FE7">
        <w:rPr>
          <w:b/>
          <w:sz w:val="28"/>
          <w:szCs w:val="28"/>
        </w:rPr>
        <w:t>Вантажо</w:t>
      </w:r>
      <w:r w:rsidR="005D0B46" w:rsidRPr="008E6FE7">
        <w:rPr>
          <w:b/>
          <w:sz w:val="28"/>
          <w:szCs w:val="28"/>
        </w:rPr>
        <w:t>переробка</w:t>
      </w:r>
      <w:r w:rsidRPr="008E6FE7">
        <w:rPr>
          <w:b/>
          <w:sz w:val="28"/>
          <w:szCs w:val="28"/>
        </w:rPr>
        <w:t xml:space="preserve"> ДП «МТП «Южний» за </w:t>
      </w:r>
      <w:r w:rsidR="00693F8C" w:rsidRPr="008E6FE7">
        <w:rPr>
          <w:b/>
          <w:sz w:val="28"/>
          <w:szCs w:val="28"/>
        </w:rPr>
        <w:t>201</w:t>
      </w:r>
      <w:r w:rsidR="00CE193E" w:rsidRPr="008E6FE7">
        <w:rPr>
          <w:b/>
          <w:sz w:val="28"/>
          <w:szCs w:val="28"/>
          <w:lang w:val="ru-RU"/>
        </w:rPr>
        <w:t>6</w:t>
      </w:r>
      <w:r w:rsidR="00B753EE" w:rsidRPr="008E6FE7">
        <w:rPr>
          <w:b/>
          <w:sz w:val="28"/>
          <w:szCs w:val="28"/>
        </w:rPr>
        <w:t xml:space="preserve"> </w:t>
      </w:r>
      <w:r w:rsidR="008E6FE7" w:rsidRPr="008E6FE7">
        <w:rPr>
          <w:b/>
          <w:sz w:val="28"/>
          <w:szCs w:val="28"/>
        </w:rPr>
        <w:t>рік</w:t>
      </w:r>
      <w:r w:rsidRPr="008E6FE7">
        <w:rPr>
          <w:b/>
          <w:sz w:val="28"/>
          <w:szCs w:val="28"/>
        </w:rPr>
        <w:t>,</w:t>
      </w:r>
      <w:r w:rsidR="00B753EE" w:rsidRPr="008E6FE7">
        <w:rPr>
          <w:b/>
          <w:sz w:val="28"/>
          <w:szCs w:val="28"/>
        </w:rPr>
        <w:t xml:space="preserve"> </w:t>
      </w:r>
      <w:proofErr w:type="spellStart"/>
      <w:r w:rsidRPr="008E6FE7">
        <w:rPr>
          <w:b/>
          <w:sz w:val="28"/>
          <w:szCs w:val="28"/>
        </w:rPr>
        <w:t>тис.тн</w:t>
      </w:r>
      <w:proofErr w:type="spellEnd"/>
      <w:r w:rsidRPr="008E6FE7">
        <w:rPr>
          <w:b/>
          <w:sz w:val="28"/>
          <w:szCs w:val="28"/>
        </w:rPr>
        <w:t>.</w:t>
      </w:r>
    </w:p>
    <w:tbl>
      <w:tblPr>
        <w:tblW w:w="9386" w:type="dxa"/>
        <w:tblInd w:w="103" w:type="dxa"/>
        <w:tblLook w:val="04A0"/>
      </w:tblPr>
      <w:tblGrid>
        <w:gridCol w:w="1137"/>
        <w:gridCol w:w="2285"/>
        <w:gridCol w:w="1286"/>
        <w:gridCol w:w="1276"/>
        <w:gridCol w:w="1134"/>
        <w:gridCol w:w="1134"/>
        <w:gridCol w:w="1134"/>
      </w:tblGrid>
      <w:tr w:rsidR="00C829F2" w:rsidRPr="00AE077D" w:rsidTr="000A1699">
        <w:trPr>
          <w:trHeight w:val="421"/>
        </w:trPr>
        <w:tc>
          <w:tcPr>
            <w:tcW w:w="1137" w:type="dxa"/>
            <w:tcBorders>
              <w:top w:val="single" w:sz="4" w:space="0" w:color="auto"/>
              <w:left w:val="single" w:sz="4" w:space="0" w:color="auto"/>
            </w:tcBorders>
            <w:shd w:val="clear" w:color="000000" w:fill="FFFFFF"/>
            <w:noWrap/>
            <w:vAlign w:val="bottom"/>
          </w:tcPr>
          <w:p w:rsidR="00C829F2" w:rsidRPr="008E6FE7" w:rsidRDefault="00C829F2" w:rsidP="00355218">
            <w:r w:rsidRPr="008E6FE7">
              <w:t> </w:t>
            </w:r>
          </w:p>
        </w:tc>
        <w:tc>
          <w:tcPr>
            <w:tcW w:w="2285" w:type="dxa"/>
            <w:tcBorders>
              <w:top w:val="single" w:sz="4" w:space="0" w:color="auto"/>
              <w:right w:val="single" w:sz="4" w:space="0" w:color="auto"/>
            </w:tcBorders>
            <w:shd w:val="clear" w:color="auto" w:fill="auto"/>
            <w:noWrap/>
            <w:vAlign w:val="bottom"/>
          </w:tcPr>
          <w:p w:rsidR="00C829F2" w:rsidRPr="008E6FE7" w:rsidRDefault="00C829F2" w:rsidP="00355218">
            <w:r w:rsidRPr="008E6FE7">
              <w:t> </w:t>
            </w:r>
          </w:p>
        </w:tc>
        <w:tc>
          <w:tcPr>
            <w:tcW w:w="1286" w:type="dxa"/>
            <w:vMerge w:val="restart"/>
            <w:tcBorders>
              <w:top w:val="single" w:sz="4" w:space="0" w:color="auto"/>
              <w:left w:val="single" w:sz="4" w:space="0" w:color="auto"/>
              <w:bottom w:val="single" w:sz="6" w:space="0" w:color="auto"/>
              <w:right w:val="single" w:sz="6" w:space="0" w:color="auto"/>
            </w:tcBorders>
            <w:shd w:val="clear" w:color="auto" w:fill="auto"/>
            <w:noWrap/>
            <w:vAlign w:val="center"/>
          </w:tcPr>
          <w:p w:rsidR="00C829F2" w:rsidRPr="008E6FE7" w:rsidRDefault="00C829F2" w:rsidP="00D72326">
            <w:pPr>
              <w:jc w:val="center"/>
            </w:pPr>
            <w:r w:rsidRPr="008E6FE7">
              <w:t>201</w:t>
            </w:r>
            <w:r w:rsidR="00CE193E" w:rsidRPr="008E6FE7">
              <w:t>5</w:t>
            </w:r>
            <w:r w:rsidR="003369DB" w:rsidRPr="008E6FE7">
              <w:t>р.</w:t>
            </w:r>
            <w:r w:rsidRPr="008E6FE7">
              <w:t xml:space="preserve"> факт</w:t>
            </w:r>
          </w:p>
        </w:tc>
        <w:tc>
          <w:tcPr>
            <w:tcW w:w="3544" w:type="dxa"/>
            <w:gridSpan w:val="3"/>
            <w:tcBorders>
              <w:top w:val="single" w:sz="4" w:space="0" w:color="auto"/>
              <w:left w:val="single" w:sz="6" w:space="0" w:color="auto"/>
              <w:bottom w:val="single" w:sz="6" w:space="0" w:color="auto"/>
              <w:right w:val="single" w:sz="4" w:space="0" w:color="auto"/>
            </w:tcBorders>
            <w:shd w:val="clear" w:color="auto" w:fill="auto"/>
            <w:noWrap/>
            <w:vAlign w:val="center"/>
          </w:tcPr>
          <w:p w:rsidR="00C829F2" w:rsidRPr="008E6FE7" w:rsidRDefault="003369DB" w:rsidP="00D72326">
            <w:pPr>
              <w:jc w:val="center"/>
            </w:pPr>
            <w:r w:rsidRPr="008E6FE7">
              <w:t>201</w:t>
            </w:r>
            <w:r w:rsidR="00CE193E" w:rsidRPr="008E6FE7">
              <w:t>6</w:t>
            </w:r>
            <w:r w:rsidRPr="008E6FE7">
              <w:t xml:space="preserve"> р</w:t>
            </w:r>
            <w:r w:rsidR="00A10815" w:rsidRPr="008E6FE7">
              <w:t>ік</w:t>
            </w:r>
          </w:p>
        </w:tc>
        <w:tc>
          <w:tcPr>
            <w:tcW w:w="1134" w:type="dxa"/>
            <w:tcBorders>
              <w:top w:val="single" w:sz="4" w:space="0" w:color="auto"/>
              <w:left w:val="single" w:sz="4" w:space="0" w:color="auto"/>
              <w:right w:val="single" w:sz="4" w:space="0" w:color="auto"/>
            </w:tcBorders>
            <w:shd w:val="clear" w:color="auto" w:fill="auto"/>
            <w:noWrap/>
            <w:vAlign w:val="bottom"/>
          </w:tcPr>
          <w:p w:rsidR="00C829F2" w:rsidRPr="008E6FE7" w:rsidRDefault="00C829F2" w:rsidP="00CE193E">
            <w:pPr>
              <w:ind w:hanging="108"/>
              <w:jc w:val="center"/>
            </w:pPr>
            <w:r w:rsidRPr="008E6FE7">
              <w:t>% 201</w:t>
            </w:r>
            <w:r w:rsidR="00CE193E" w:rsidRPr="008E6FE7">
              <w:t>6</w:t>
            </w:r>
            <w:r w:rsidRPr="008E6FE7">
              <w:t xml:space="preserve"> р.</w:t>
            </w:r>
          </w:p>
        </w:tc>
      </w:tr>
      <w:tr w:rsidR="00C829F2" w:rsidRPr="00AE077D" w:rsidTr="000A1699">
        <w:trPr>
          <w:trHeight w:val="497"/>
        </w:trPr>
        <w:tc>
          <w:tcPr>
            <w:tcW w:w="1137" w:type="dxa"/>
            <w:tcBorders>
              <w:top w:val="nil"/>
              <w:left w:val="single" w:sz="4" w:space="0" w:color="auto"/>
              <w:bottom w:val="single" w:sz="4" w:space="0" w:color="auto"/>
            </w:tcBorders>
            <w:shd w:val="clear" w:color="auto" w:fill="auto"/>
            <w:noWrap/>
            <w:vAlign w:val="bottom"/>
          </w:tcPr>
          <w:p w:rsidR="00C829F2" w:rsidRPr="008E6FE7" w:rsidRDefault="00C829F2" w:rsidP="00355218">
            <w:r w:rsidRPr="008E6FE7">
              <w:t> </w:t>
            </w:r>
          </w:p>
        </w:tc>
        <w:tc>
          <w:tcPr>
            <w:tcW w:w="2285" w:type="dxa"/>
            <w:tcBorders>
              <w:top w:val="nil"/>
              <w:bottom w:val="single" w:sz="4" w:space="0" w:color="auto"/>
              <w:right w:val="single" w:sz="4" w:space="0" w:color="auto"/>
            </w:tcBorders>
            <w:shd w:val="clear" w:color="auto" w:fill="auto"/>
            <w:noWrap/>
            <w:vAlign w:val="bottom"/>
          </w:tcPr>
          <w:p w:rsidR="00C829F2" w:rsidRPr="008E6FE7" w:rsidRDefault="00C829F2" w:rsidP="00355218">
            <w:r w:rsidRPr="008E6FE7">
              <w:t> </w:t>
            </w:r>
          </w:p>
        </w:tc>
        <w:tc>
          <w:tcPr>
            <w:tcW w:w="1286" w:type="dxa"/>
            <w:vMerge/>
            <w:tcBorders>
              <w:top w:val="single" w:sz="6" w:space="0" w:color="auto"/>
              <w:left w:val="single" w:sz="4" w:space="0" w:color="auto"/>
              <w:bottom w:val="single" w:sz="4" w:space="0" w:color="auto"/>
              <w:right w:val="single" w:sz="6" w:space="0" w:color="auto"/>
            </w:tcBorders>
            <w:shd w:val="clear" w:color="auto" w:fill="auto"/>
            <w:noWrap/>
            <w:vAlign w:val="center"/>
          </w:tcPr>
          <w:p w:rsidR="00C829F2" w:rsidRPr="008E6FE7" w:rsidRDefault="00C829F2" w:rsidP="00C829F2">
            <w:pPr>
              <w:jc w:val="center"/>
            </w:pP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rsidR="00C829F2" w:rsidRPr="008E6FE7" w:rsidRDefault="00C829F2" w:rsidP="00355218">
            <w:pPr>
              <w:jc w:val="center"/>
            </w:pPr>
            <w:r w:rsidRPr="008E6FE7">
              <w:t xml:space="preserve">план </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center"/>
          </w:tcPr>
          <w:p w:rsidR="00C829F2" w:rsidRPr="008E6FE7" w:rsidRDefault="00C829F2" w:rsidP="00355218">
            <w:pPr>
              <w:jc w:val="center"/>
            </w:pPr>
            <w:r w:rsidRPr="008E6FE7">
              <w:t>факт</w:t>
            </w:r>
          </w:p>
        </w:tc>
        <w:tc>
          <w:tcPr>
            <w:tcW w:w="1134" w:type="dxa"/>
            <w:tcBorders>
              <w:top w:val="single" w:sz="6" w:space="0" w:color="auto"/>
              <w:left w:val="single" w:sz="6" w:space="0" w:color="auto"/>
              <w:bottom w:val="single" w:sz="4" w:space="0" w:color="auto"/>
              <w:right w:val="single" w:sz="4" w:space="0" w:color="auto"/>
            </w:tcBorders>
            <w:shd w:val="clear" w:color="auto" w:fill="auto"/>
            <w:vAlign w:val="center"/>
          </w:tcPr>
          <w:p w:rsidR="00D404A1" w:rsidRPr="008E6FE7" w:rsidRDefault="00C829F2" w:rsidP="00B9470B">
            <w:pPr>
              <w:ind w:right="-108" w:hanging="108"/>
              <w:jc w:val="center"/>
            </w:pPr>
            <w:r w:rsidRPr="008E6FE7">
              <w:t xml:space="preserve"> % </w:t>
            </w:r>
            <w:proofErr w:type="spellStart"/>
            <w:r w:rsidRPr="008E6FE7">
              <w:t>вик</w:t>
            </w:r>
            <w:r w:rsidR="00D404A1" w:rsidRPr="008E6FE7">
              <w:t>он</w:t>
            </w:r>
            <w:proofErr w:type="spellEnd"/>
            <w:r w:rsidRPr="008E6FE7">
              <w:t>.</w:t>
            </w:r>
          </w:p>
          <w:p w:rsidR="00C829F2" w:rsidRPr="008E6FE7" w:rsidRDefault="00C829F2" w:rsidP="00D404A1">
            <w:pPr>
              <w:ind w:right="-108" w:hanging="108"/>
              <w:jc w:val="center"/>
            </w:pPr>
            <w:r w:rsidRPr="008E6FE7">
              <w:t>пл</w:t>
            </w:r>
            <w:r w:rsidR="00D404A1" w:rsidRPr="008E6FE7">
              <w:t>ану</w:t>
            </w:r>
          </w:p>
        </w:tc>
        <w:tc>
          <w:tcPr>
            <w:tcW w:w="1134" w:type="dxa"/>
            <w:tcBorders>
              <w:top w:val="nil"/>
              <w:left w:val="single" w:sz="4" w:space="0" w:color="auto"/>
              <w:bottom w:val="single" w:sz="4" w:space="0" w:color="auto"/>
              <w:right w:val="single" w:sz="4" w:space="0" w:color="auto"/>
            </w:tcBorders>
            <w:shd w:val="clear" w:color="auto" w:fill="auto"/>
            <w:noWrap/>
          </w:tcPr>
          <w:p w:rsidR="00C829F2" w:rsidRPr="008E6FE7" w:rsidRDefault="00C829F2" w:rsidP="00CE193E">
            <w:pPr>
              <w:ind w:hanging="108"/>
              <w:jc w:val="center"/>
            </w:pPr>
            <w:r w:rsidRPr="008E6FE7">
              <w:t>до 201</w:t>
            </w:r>
            <w:r w:rsidR="00CE193E" w:rsidRPr="008E6FE7">
              <w:t>5</w:t>
            </w:r>
            <w:r w:rsidRPr="008E6FE7">
              <w:t xml:space="preserve"> р.</w:t>
            </w:r>
          </w:p>
        </w:tc>
      </w:tr>
      <w:tr w:rsidR="00177FD6" w:rsidRPr="00AE077D" w:rsidTr="00E2130F">
        <w:trPr>
          <w:trHeight w:val="317"/>
        </w:trPr>
        <w:tc>
          <w:tcPr>
            <w:tcW w:w="3422" w:type="dxa"/>
            <w:gridSpan w:val="2"/>
            <w:tcBorders>
              <w:top w:val="nil"/>
              <w:left w:val="single" w:sz="4" w:space="0" w:color="auto"/>
              <w:bottom w:val="nil"/>
              <w:right w:val="nil"/>
            </w:tcBorders>
            <w:shd w:val="clear" w:color="auto" w:fill="auto"/>
            <w:noWrap/>
            <w:vAlign w:val="bottom"/>
          </w:tcPr>
          <w:p w:rsidR="00177FD6" w:rsidRPr="008E6FE7" w:rsidRDefault="00177FD6" w:rsidP="00F92BE5">
            <w:pPr>
              <w:rPr>
                <w:b/>
                <w:bCs/>
              </w:rPr>
            </w:pPr>
            <w:r w:rsidRPr="008E6FE7">
              <w:rPr>
                <w:b/>
                <w:bCs/>
              </w:rPr>
              <w:t>В</w:t>
            </w:r>
            <w:r w:rsidR="00F92BE5" w:rsidRPr="008E6FE7">
              <w:rPr>
                <w:b/>
                <w:bCs/>
              </w:rPr>
              <w:t>антажопереробка разом</w:t>
            </w:r>
          </w:p>
        </w:tc>
        <w:tc>
          <w:tcPr>
            <w:tcW w:w="1286" w:type="dxa"/>
            <w:tcBorders>
              <w:top w:val="nil"/>
              <w:left w:val="nil"/>
              <w:bottom w:val="nil"/>
              <w:right w:val="nil"/>
            </w:tcBorders>
            <w:shd w:val="clear" w:color="auto" w:fill="auto"/>
            <w:noWrap/>
            <w:vAlign w:val="center"/>
          </w:tcPr>
          <w:p w:rsidR="00177FD6" w:rsidRPr="008E6FE7" w:rsidRDefault="008E6FE7" w:rsidP="00AF120D">
            <w:pPr>
              <w:jc w:val="right"/>
              <w:rPr>
                <w:b/>
                <w:bCs/>
              </w:rPr>
            </w:pPr>
            <w:r w:rsidRPr="008E6FE7">
              <w:rPr>
                <w:b/>
                <w:bCs/>
              </w:rPr>
              <w:t>15 069,5</w:t>
            </w:r>
          </w:p>
        </w:tc>
        <w:tc>
          <w:tcPr>
            <w:tcW w:w="1276" w:type="dxa"/>
            <w:tcBorders>
              <w:top w:val="nil"/>
              <w:left w:val="nil"/>
              <w:bottom w:val="nil"/>
              <w:right w:val="nil"/>
            </w:tcBorders>
            <w:shd w:val="clear" w:color="auto" w:fill="auto"/>
            <w:noWrap/>
            <w:vAlign w:val="center"/>
          </w:tcPr>
          <w:p w:rsidR="00177FD6" w:rsidRPr="008E6FE7" w:rsidRDefault="008E6FE7" w:rsidP="00AF120D">
            <w:pPr>
              <w:jc w:val="right"/>
              <w:rPr>
                <w:b/>
                <w:bCs/>
              </w:rPr>
            </w:pPr>
            <w:r w:rsidRPr="008E6FE7">
              <w:rPr>
                <w:b/>
                <w:bCs/>
              </w:rPr>
              <w:t>15 300</w:t>
            </w:r>
            <w:r w:rsidR="00177FD6" w:rsidRPr="008E6FE7">
              <w:rPr>
                <w:b/>
                <w:bCs/>
              </w:rPr>
              <w:t xml:space="preserve">   </w:t>
            </w:r>
          </w:p>
        </w:tc>
        <w:tc>
          <w:tcPr>
            <w:tcW w:w="1134" w:type="dxa"/>
            <w:tcBorders>
              <w:top w:val="nil"/>
              <w:left w:val="nil"/>
              <w:bottom w:val="nil"/>
              <w:right w:val="nil"/>
            </w:tcBorders>
            <w:shd w:val="clear" w:color="auto" w:fill="auto"/>
            <w:noWrap/>
            <w:vAlign w:val="center"/>
          </w:tcPr>
          <w:p w:rsidR="00177FD6" w:rsidRPr="008E6FE7" w:rsidRDefault="008E6FE7" w:rsidP="00AF120D">
            <w:pPr>
              <w:jc w:val="right"/>
              <w:rPr>
                <w:b/>
                <w:bCs/>
              </w:rPr>
            </w:pPr>
            <w:r w:rsidRPr="008E6FE7">
              <w:rPr>
                <w:b/>
                <w:bCs/>
              </w:rPr>
              <w:t>12 317,2</w:t>
            </w:r>
          </w:p>
        </w:tc>
        <w:tc>
          <w:tcPr>
            <w:tcW w:w="1134" w:type="dxa"/>
            <w:tcBorders>
              <w:top w:val="nil"/>
              <w:left w:val="nil"/>
              <w:bottom w:val="nil"/>
              <w:right w:val="nil"/>
            </w:tcBorders>
            <w:shd w:val="clear" w:color="auto" w:fill="auto"/>
            <w:noWrap/>
            <w:vAlign w:val="center"/>
          </w:tcPr>
          <w:p w:rsidR="00177FD6" w:rsidRPr="008E6FE7" w:rsidRDefault="008E6FE7" w:rsidP="00DA4A7D">
            <w:pPr>
              <w:jc w:val="right"/>
              <w:rPr>
                <w:b/>
                <w:bCs/>
                <w:lang w:val="ru-RU"/>
              </w:rPr>
            </w:pPr>
            <w:r w:rsidRPr="008E6FE7">
              <w:rPr>
                <w:b/>
                <w:bCs/>
                <w:lang w:val="ru-RU"/>
              </w:rPr>
              <w:t>80,5</w:t>
            </w:r>
          </w:p>
        </w:tc>
        <w:tc>
          <w:tcPr>
            <w:tcW w:w="1134" w:type="dxa"/>
            <w:tcBorders>
              <w:top w:val="nil"/>
              <w:left w:val="nil"/>
              <w:bottom w:val="nil"/>
              <w:right w:val="single" w:sz="4" w:space="0" w:color="auto"/>
            </w:tcBorders>
            <w:shd w:val="clear" w:color="auto" w:fill="auto"/>
            <w:noWrap/>
            <w:vAlign w:val="center"/>
          </w:tcPr>
          <w:p w:rsidR="00177FD6" w:rsidRPr="008E6FE7" w:rsidRDefault="008E6FE7" w:rsidP="00B753EE">
            <w:pPr>
              <w:jc w:val="right"/>
              <w:rPr>
                <w:b/>
                <w:bCs/>
              </w:rPr>
            </w:pPr>
            <w:r w:rsidRPr="008E6FE7">
              <w:rPr>
                <w:b/>
                <w:bCs/>
                <w:lang w:val="ru-RU"/>
              </w:rPr>
              <w:t>81,7</w:t>
            </w:r>
            <w:r w:rsidR="00177FD6" w:rsidRPr="008E6FE7">
              <w:rPr>
                <w:b/>
                <w:bCs/>
              </w:rPr>
              <w:t xml:space="preserve"> </w:t>
            </w:r>
          </w:p>
        </w:tc>
      </w:tr>
      <w:tr w:rsidR="00F92BE5" w:rsidRPr="00AE077D" w:rsidTr="00F92BE5">
        <w:trPr>
          <w:trHeight w:val="279"/>
        </w:trPr>
        <w:tc>
          <w:tcPr>
            <w:tcW w:w="3422" w:type="dxa"/>
            <w:gridSpan w:val="2"/>
            <w:tcBorders>
              <w:top w:val="nil"/>
              <w:left w:val="single" w:sz="4" w:space="0" w:color="auto"/>
              <w:bottom w:val="nil"/>
              <w:right w:val="nil"/>
            </w:tcBorders>
            <w:shd w:val="clear" w:color="auto" w:fill="auto"/>
            <w:noWrap/>
            <w:vAlign w:val="center"/>
          </w:tcPr>
          <w:p w:rsidR="00F92BE5" w:rsidRPr="008E6FE7" w:rsidRDefault="00F92BE5" w:rsidP="00355218">
            <w:r w:rsidRPr="008E6FE7">
              <w:t>в тому числі:</w:t>
            </w:r>
          </w:p>
        </w:tc>
        <w:tc>
          <w:tcPr>
            <w:tcW w:w="1286" w:type="dxa"/>
            <w:tcBorders>
              <w:top w:val="nil"/>
              <w:left w:val="nil"/>
              <w:bottom w:val="nil"/>
              <w:right w:val="nil"/>
            </w:tcBorders>
            <w:shd w:val="clear" w:color="auto" w:fill="auto"/>
            <w:noWrap/>
            <w:vAlign w:val="center"/>
          </w:tcPr>
          <w:p w:rsidR="00F92BE5" w:rsidRPr="008E6FE7" w:rsidRDefault="00F92BE5" w:rsidP="00AF120D">
            <w:pPr>
              <w:jc w:val="right"/>
            </w:pPr>
          </w:p>
        </w:tc>
        <w:tc>
          <w:tcPr>
            <w:tcW w:w="1276" w:type="dxa"/>
            <w:tcBorders>
              <w:top w:val="nil"/>
              <w:left w:val="nil"/>
              <w:bottom w:val="nil"/>
              <w:right w:val="nil"/>
            </w:tcBorders>
            <w:shd w:val="clear" w:color="auto" w:fill="auto"/>
            <w:noWrap/>
            <w:vAlign w:val="center"/>
          </w:tcPr>
          <w:p w:rsidR="00F92BE5" w:rsidRPr="008E6FE7" w:rsidRDefault="00F92BE5" w:rsidP="00B109BF">
            <w:pPr>
              <w:jc w:val="right"/>
            </w:pPr>
          </w:p>
        </w:tc>
        <w:tc>
          <w:tcPr>
            <w:tcW w:w="1134" w:type="dxa"/>
            <w:tcBorders>
              <w:top w:val="nil"/>
              <w:left w:val="nil"/>
              <w:bottom w:val="nil"/>
              <w:right w:val="nil"/>
            </w:tcBorders>
            <w:shd w:val="clear" w:color="auto" w:fill="auto"/>
            <w:noWrap/>
            <w:vAlign w:val="center"/>
          </w:tcPr>
          <w:p w:rsidR="00F92BE5" w:rsidRPr="008E6FE7" w:rsidRDefault="00F92BE5" w:rsidP="00B753EE">
            <w:pPr>
              <w:ind w:hanging="133"/>
              <w:jc w:val="right"/>
            </w:pPr>
          </w:p>
        </w:tc>
        <w:tc>
          <w:tcPr>
            <w:tcW w:w="1134" w:type="dxa"/>
            <w:tcBorders>
              <w:top w:val="nil"/>
              <w:left w:val="nil"/>
              <w:bottom w:val="nil"/>
              <w:right w:val="nil"/>
            </w:tcBorders>
            <w:shd w:val="clear" w:color="auto" w:fill="auto"/>
            <w:noWrap/>
            <w:vAlign w:val="center"/>
          </w:tcPr>
          <w:p w:rsidR="00F92BE5" w:rsidRPr="008E6FE7" w:rsidRDefault="00F92BE5" w:rsidP="00A611CC">
            <w:pPr>
              <w:jc w:val="right"/>
            </w:pPr>
          </w:p>
        </w:tc>
        <w:tc>
          <w:tcPr>
            <w:tcW w:w="1134" w:type="dxa"/>
            <w:tcBorders>
              <w:top w:val="nil"/>
              <w:left w:val="nil"/>
              <w:bottom w:val="nil"/>
              <w:right w:val="single" w:sz="4" w:space="0" w:color="auto"/>
            </w:tcBorders>
            <w:shd w:val="clear" w:color="auto" w:fill="auto"/>
            <w:noWrap/>
            <w:vAlign w:val="center"/>
          </w:tcPr>
          <w:p w:rsidR="00F92BE5" w:rsidRPr="008E6FE7" w:rsidRDefault="00F92BE5" w:rsidP="00A611CC">
            <w:pPr>
              <w:jc w:val="right"/>
            </w:pPr>
          </w:p>
        </w:tc>
      </w:tr>
      <w:tr w:rsidR="00177FD6" w:rsidRPr="00AE077D" w:rsidTr="00FD253F">
        <w:trPr>
          <w:trHeight w:val="393"/>
        </w:trPr>
        <w:tc>
          <w:tcPr>
            <w:tcW w:w="1137" w:type="dxa"/>
            <w:tcBorders>
              <w:top w:val="nil"/>
              <w:left w:val="single" w:sz="4" w:space="0" w:color="auto"/>
              <w:right w:val="nil"/>
            </w:tcBorders>
            <w:shd w:val="clear" w:color="auto" w:fill="auto"/>
            <w:noWrap/>
            <w:vAlign w:val="center"/>
          </w:tcPr>
          <w:p w:rsidR="00177FD6" w:rsidRPr="008E6FE7" w:rsidRDefault="00177FD6" w:rsidP="00E2130F">
            <w:r w:rsidRPr="008E6FE7">
              <w:t>вугілля</w:t>
            </w:r>
          </w:p>
        </w:tc>
        <w:tc>
          <w:tcPr>
            <w:tcW w:w="2285" w:type="dxa"/>
            <w:tcBorders>
              <w:top w:val="nil"/>
              <w:left w:val="nil"/>
              <w:right w:val="nil"/>
            </w:tcBorders>
            <w:shd w:val="clear" w:color="auto" w:fill="auto"/>
            <w:noWrap/>
            <w:vAlign w:val="bottom"/>
          </w:tcPr>
          <w:p w:rsidR="00177FD6" w:rsidRPr="008E6FE7" w:rsidRDefault="00177FD6" w:rsidP="00355218"/>
        </w:tc>
        <w:tc>
          <w:tcPr>
            <w:tcW w:w="1286" w:type="dxa"/>
            <w:tcBorders>
              <w:top w:val="nil"/>
              <w:left w:val="nil"/>
              <w:right w:val="nil"/>
            </w:tcBorders>
            <w:shd w:val="clear" w:color="auto" w:fill="auto"/>
            <w:noWrap/>
            <w:vAlign w:val="center"/>
          </w:tcPr>
          <w:p w:rsidR="00177FD6" w:rsidRPr="008E6FE7" w:rsidRDefault="008E6FE7" w:rsidP="00AF120D">
            <w:pPr>
              <w:jc w:val="right"/>
            </w:pPr>
            <w:r w:rsidRPr="008E6FE7">
              <w:t>2 422,9</w:t>
            </w:r>
            <w:r w:rsidR="00177FD6" w:rsidRPr="008E6FE7">
              <w:t xml:space="preserve">  </w:t>
            </w:r>
          </w:p>
        </w:tc>
        <w:tc>
          <w:tcPr>
            <w:tcW w:w="1276" w:type="dxa"/>
            <w:tcBorders>
              <w:top w:val="nil"/>
              <w:left w:val="nil"/>
              <w:right w:val="nil"/>
            </w:tcBorders>
            <w:shd w:val="clear" w:color="auto" w:fill="auto"/>
            <w:noWrap/>
            <w:vAlign w:val="center"/>
          </w:tcPr>
          <w:p w:rsidR="00177FD6" w:rsidRPr="008E6FE7" w:rsidRDefault="008E6FE7" w:rsidP="00B109BF">
            <w:pPr>
              <w:jc w:val="right"/>
            </w:pPr>
            <w:r w:rsidRPr="008E6FE7">
              <w:t>2 000</w:t>
            </w:r>
            <w:r w:rsidR="00177FD6" w:rsidRPr="008E6FE7">
              <w:t xml:space="preserve">  </w:t>
            </w:r>
          </w:p>
        </w:tc>
        <w:tc>
          <w:tcPr>
            <w:tcW w:w="1134" w:type="dxa"/>
            <w:tcBorders>
              <w:top w:val="nil"/>
              <w:left w:val="nil"/>
              <w:right w:val="nil"/>
            </w:tcBorders>
            <w:shd w:val="clear" w:color="auto" w:fill="auto"/>
            <w:noWrap/>
            <w:vAlign w:val="center"/>
          </w:tcPr>
          <w:p w:rsidR="00177FD6" w:rsidRPr="008E6FE7" w:rsidRDefault="008E6FE7" w:rsidP="00B753EE">
            <w:pPr>
              <w:ind w:hanging="133"/>
              <w:jc w:val="right"/>
            </w:pPr>
            <w:r w:rsidRPr="008E6FE7">
              <w:t>2 084,2</w:t>
            </w:r>
            <w:r w:rsidR="00177FD6" w:rsidRPr="008E6FE7">
              <w:t xml:space="preserve">   </w:t>
            </w:r>
          </w:p>
        </w:tc>
        <w:tc>
          <w:tcPr>
            <w:tcW w:w="1134" w:type="dxa"/>
            <w:tcBorders>
              <w:top w:val="nil"/>
              <w:left w:val="nil"/>
              <w:right w:val="nil"/>
            </w:tcBorders>
            <w:shd w:val="clear" w:color="auto" w:fill="auto"/>
            <w:noWrap/>
            <w:vAlign w:val="center"/>
          </w:tcPr>
          <w:p w:rsidR="00177FD6" w:rsidRPr="008E6FE7" w:rsidRDefault="008E6FE7" w:rsidP="00CE193E">
            <w:pPr>
              <w:jc w:val="right"/>
            </w:pPr>
            <w:r w:rsidRPr="008E6FE7">
              <w:rPr>
                <w:lang w:val="ru-RU"/>
              </w:rPr>
              <w:t>104,2</w:t>
            </w:r>
            <w:r w:rsidR="005432A4" w:rsidRPr="008E6FE7">
              <w:t xml:space="preserve">  </w:t>
            </w:r>
          </w:p>
        </w:tc>
        <w:tc>
          <w:tcPr>
            <w:tcW w:w="1134" w:type="dxa"/>
            <w:tcBorders>
              <w:top w:val="nil"/>
              <w:left w:val="nil"/>
              <w:right w:val="single" w:sz="4" w:space="0" w:color="auto"/>
            </w:tcBorders>
            <w:shd w:val="clear" w:color="auto" w:fill="auto"/>
            <w:noWrap/>
            <w:vAlign w:val="center"/>
          </w:tcPr>
          <w:p w:rsidR="00177FD6" w:rsidRPr="008E6FE7" w:rsidRDefault="008E6FE7" w:rsidP="00A611CC">
            <w:pPr>
              <w:jc w:val="right"/>
              <w:rPr>
                <w:lang w:val="ru-RU"/>
              </w:rPr>
            </w:pPr>
            <w:r w:rsidRPr="008E6FE7">
              <w:rPr>
                <w:lang w:val="ru-RU"/>
              </w:rPr>
              <w:t>86,0</w:t>
            </w:r>
          </w:p>
        </w:tc>
      </w:tr>
      <w:tr w:rsidR="00177FD6" w:rsidRPr="00AE077D" w:rsidTr="00FD253F">
        <w:trPr>
          <w:trHeight w:val="443"/>
        </w:trPr>
        <w:tc>
          <w:tcPr>
            <w:tcW w:w="3422" w:type="dxa"/>
            <w:gridSpan w:val="2"/>
            <w:tcBorders>
              <w:top w:val="nil"/>
              <w:left w:val="single" w:sz="4" w:space="0" w:color="auto"/>
              <w:bottom w:val="nil"/>
              <w:right w:val="nil"/>
            </w:tcBorders>
            <w:shd w:val="clear" w:color="auto" w:fill="auto"/>
            <w:noWrap/>
            <w:vAlign w:val="center"/>
          </w:tcPr>
          <w:p w:rsidR="00177FD6" w:rsidRPr="008E6FE7" w:rsidRDefault="00177FD6" w:rsidP="00E2130F">
            <w:r w:rsidRPr="008E6FE7">
              <w:t>руда</w:t>
            </w:r>
          </w:p>
        </w:tc>
        <w:tc>
          <w:tcPr>
            <w:tcW w:w="1286" w:type="dxa"/>
            <w:tcBorders>
              <w:top w:val="nil"/>
              <w:left w:val="nil"/>
              <w:bottom w:val="nil"/>
              <w:right w:val="nil"/>
            </w:tcBorders>
            <w:shd w:val="clear" w:color="auto" w:fill="auto"/>
            <w:noWrap/>
            <w:vAlign w:val="center"/>
          </w:tcPr>
          <w:p w:rsidR="00177FD6" w:rsidRPr="008E6FE7" w:rsidRDefault="008E6FE7" w:rsidP="000A1699">
            <w:pPr>
              <w:ind w:hanging="123"/>
              <w:jc w:val="right"/>
            </w:pPr>
            <w:r w:rsidRPr="008E6FE7">
              <w:t>12 623,6</w:t>
            </w:r>
          </w:p>
        </w:tc>
        <w:tc>
          <w:tcPr>
            <w:tcW w:w="1276" w:type="dxa"/>
            <w:tcBorders>
              <w:top w:val="nil"/>
              <w:left w:val="nil"/>
              <w:bottom w:val="nil"/>
              <w:right w:val="nil"/>
            </w:tcBorders>
            <w:shd w:val="clear" w:color="auto" w:fill="auto"/>
            <w:noWrap/>
            <w:vAlign w:val="center"/>
          </w:tcPr>
          <w:p w:rsidR="00177FD6" w:rsidRPr="008E6FE7" w:rsidRDefault="008E6FE7" w:rsidP="007E72A1">
            <w:pPr>
              <w:jc w:val="right"/>
            </w:pPr>
            <w:r w:rsidRPr="008E6FE7">
              <w:t>13 300</w:t>
            </w:r>
          </w:p>
        </w:tc>
        <w:tc>
          <w:tcPr>
            <w:tcW w:w="1134" w:type="dxa"/>
            <w:tcBorders>
              <w:top w:val="nil"/>
              <w:left w:val="nil"/>
              <w:bottom w:val="nil"/>
              <w:right w:val="nil"/>
            </w:tcBorders>
            <w:shd w:val="clear" w:color="auto" w:fill="auto"/>
            <w:noWrap/>
            <w:vAlign w:val="center"/>
          </w:tcPr>
          <w:p w:rsidR="00177FD6" w:rsidRPr="008E6FE7" w:rsidRDefault="008E6FE7" w:rsidP="00AF120D">
            <w:pPr>
              <w:ind w:hanging="133"/>
              <w:jc w:val="right"/>
            </w:pPr>
            <w:r w:rsidRPr="008E6FE7">
              <w:t>10 097,6</w:t>
            </w:r>
          </w:p>
        </w:tc>
        <w:tc>
          <w:tcPr>
            <w:tcW w:w="1134" w:type="dxa"/>
            <w:tcBorders>
              <w:top w:val="nil"/>
              <w:left w:val="nil"/>
              <w:bottom w:val="nil"/>
              <w:right w:val="nil"/>
            </w:tcBorders>
            <w:shd w:val="clear" w:color="auto" w:fill="auto"/>
            <w:noWrap/>
            <w:vAlign w:val="center"/>
          </w:tcPr>
          <w:p w:rsidR="00177FD6" w:rsidRPr="008E6FE7" w:rsidRDefault="008E6FE7" w:rsidP="00B753EE">
            <w:pPr>
              <w:jc w:val="right"/>
            </w:pPr>
            <w:r w:rsidRPr="008E6FE7">
              <w:rPr>
                <w:lang w:val="ru-RU"/>
              </w:rPr>
              <w:t>75,9</w:t>
            </w:r>
            <w:r w:rsidR="00177FD6" w:rsidRPr="008E6FE7">
              <w:t xml:space="preserve">   </w:t>
            </w:r>
          </w:p>
        </w:tc>
        <w:tc>
          <w:tcPr>
            <w:tcW w:w="1134" w:type="dxa"/>
            <w:tcBorders>
              <w:top w:val="nil"/>
              <w:left w:val="nil"/>
              <w:bottom w:val="nil"/>
              <w:right w:val="single" w:sz="4" w:space="0" w:color="auto"/>
            </w:tcBorders>
            <w:shd w:val="clear" w:color="auto" w:fill="auto"/>
            <w:noWrap/>
            <w:vAlign w:val="center"/>
          </w:tcPr>
          <w:p w:rsidR="00177FD6" w:rsidRPr="008E6FE7" w:rsidRDefault="008E6FE7" w:rsidP="00756740">
            <w:pPr>
              <w:jc w:val="right"/>
            </w:pPr>
            <w:r w:rsidRPr="008E6FE7">
              <w:rPr>
                <w:lang w:val="ru-RU"/>
              </w:rPr>
              <w:t>80,0</w:t>
            </w:r>
            <w:r w:rsidR="00177FD6" w:rsidRPr="008E6FE7">
              <w:t xml:space="preserve">   </w:t>
            </w:r>
          </w:p>
        </w:tc>
      </w:tr>
      <w:tr w:rsidR="00D72326" w:rsidRPr="00AE077D" w:rsidTr="00FD253F">
        <w:trPr>
          <w:trHeight w:val="421"/>
        </w:trPr>
        <w:tc>
          <w:tcPr>
            <w:tcW w:w="3422" w:type="dxa"/>
            <w:gridSpan w:val="2"/>
            <w:tcBorders>
              <w:top w:val="nil"/>
              <w:left w:val="single" w:sz="4" w:space="0" w:color="auto"/>
              <w:bottom w:val="nil"/>
              <w:right w:val="nil"/>
            </w:tcBorders>
            <w:shd w:val="clear" w:color="auto" w:fill="auto"/>
            <w:noWrap/>
            <w:vAlign w:val="center"/>
          </w:tcPr>
          <w:p w:rsidR="00D72326" w:rsidRPr="008E6FE7" w:rsidRDefault="008E6FE7" w:rsidP="00E2130F">
            <w:r w:rsidRPr="008E6FE7">
              <w:t>чавун</w:t>
            </w:r>
          </w:p>
        </w:tc>
        <w:tc>
          <w:tcPr>
            <w:tcW w:w="1286" w:type="dxa"/>
            <w:tcBorders>
              <w:top w:val="nil"/>
              <w:left w:val="nil"/>
              <w:bottom w:val="nil"/>
              <w:right w:val="nil"/>
            </w:tcBorders>
            <w:shd w:val="clear" w:color="auto" w:fill="auto"/>
            <w:noWrap/>
            <w:vAlign w:val="center"/>
          </w:tcPr>
          <w:p w:rsidR="00D72326" w:rsidRPr="008E6FE7" w:rsidRDefault="008E6FE7" w:rsidP="000A1699">
            <w:pPr>
              <w:ind w:hanging="123"/>
              <w:jc w:val="right"/>
            </w:pPr>
            <w:r w:rsidRPr="008E6FE7">
              <w:t>-</w:t>
            </w:r>
          </w:p>
        </w:tc>
        <w:tc>
          <w:tcPr>
            <w:tcW w:w="1276" w:type="dxa"/>
            <w:tcBorders>
              <w:top w:val="nil"/>
              <w:left w:val="nil"/>
              <w:bottom w:val="nil"/>
              <w:right w:val="nil"/>
            </w:tcBorders>
            <w:shd w:val="clear" w:color="auto" w:fill="auto"/>
            <w:noWrap/>
            <w:vAlign w:val="center"/>
          </w:tcPr>
          <w:p w:rsidR="00D72326" w:rsidRPr="008E6FE7" w:rsidRDefault="00D72326" w:rsidP="007E72A1">
            <w:pPr>
              <w:jc w:val="right"/>
            </w:pPr>
            <w:r w:rsidRPr="008E6FE7">
              <w:t>-</w:t>
            </w:r>
          </w:p>
        </w:tc>
        <w:tc>
          <w:tcPr>
            <w:tcW w:w="1134" w:type="dxa"/>
            <w:tcBorders>
              <w:top w:val="nil"/>
              <w:left w:val="nil"/>
              <w:bottom w:val="nil"/>
              <w:right w:val="nil"/>
            </w:tcBorders>
            <w:shd w:val="clear" w:color="auto" w:fill="auto"/>
            <w:noWrap/>
            <w:vAlign w:val="center"/>
          </w:tcPr>
          <w:p w:rsidR="00D72326" w:rsidRPr="008E6FE7" w:rsidRDefault="008E6FE7" w:rsidP="00AF120D">
            <w:pPr>
              <w:ind w:hanging="133"/>
              <w:jc w:val="right"/>
            </w:pPr>
            <w:r w:rsidRPr="008E6FE7">
              <w:t>40,9</w:t>
            </w:r>
          </w:p>
        </w:tc>
        <w:tc>
          <w:tcPr>
            <w:tcW w:w="1134" w:type="dxa"/>
            <w:tcBorders>
              <w:top w:val="nil"/>
              <w:left w:val="nil"/>
              <w:bottom w:val="nil"/>
              <w:right w:val="nil"/>
            </w:tcBorders>
            <w:shd w:val="clear" w:color="auto" w:fill="auto"/>
            <w:noWrap/>
            <w:vAlign w:val="center"/>
          </w:tcPr>
          <w:p w:rsidR="00D72326" w:rsidRPr="008E6FE7" w:rsidRDefault="00D72326" w:rsidP="00B753EE">
            <w:pPr>
              <w:jc w:val="right"/>
              <w:rPr>
                <w:lang w:val="ru-RU"/>
              </w:rPr>
            </w:pPr>
            <w:r w:rsidRPr="008E6FE7">
              <w:rPr>
                <w:lang w:val="ru-RU"/>
              </w:rPr>
              <w:t>-</w:t>
            </w:r>
          </w:p>
        </w:tc>
        <w:tc>
          <w:tcPr>
            <w:tcW w:w="1134" w:type="dxa"/>
            <w:tcBorders>
              <w:top w:val="nil"/>
              <w:left w:val="nil"/>
              <w:bottom w:val="nil"/>
              <w:right w:val="single" w:sz="4" w:space="0" w:color="auto"/>
            </w:tcBorders>
            <w:shd w:val="clear" w:color="auto" w:fill="auto"/>
            <w:noWrap/>
            <w:vAlign w:val="center"/>
          </w:tcPr>
          <w:p w:rsidR="00D72326" w:rsidRPr="008E6FE7" w:rsidRDefault="008E6FE7" w:rsidP="00756740">
            <w:pPr>
              <w:jc w:val="right"/>
              <w:rPr>
                <w:lang w:val="ru-RU"/>
              </w:rPr>
            </w:pPr>
            <w:r w:rsidRPr="008E6FE7">
              <w:rPr>
                <w:lang w:val="ru-RU"/>
              </w:rPr>
              <w:t>-</w:t>
            </w:r>
          </w:p>
        </w:tc>
      </w:tr>
      <w:tr w:rsidR="00D72326" w:rsidRPr="00AE077D" w:rsidTr="00F803EF">
        <w:trPr>
          <w:trHeight w:val="428"/>
        </w:trPr>
        <w:tc>
          <w:tcPr>
            <w:tcW w:w="3422" w:type="dxa"/>
            <w:gridSpan w:val="2"/>
            <w:tcBorders>
              <w:top w:val="nil"/>
              <w:left w:val="single" w:sz="4" w:space="0" w:color="auto"/>
              <w:right w:val="nil"/>
            </w:tcBorders>
            <w:shd w:val="clear" w:color="auto" w:fill="auto"/>
            <w:noWrap/>
            <w:vAlign w:val="center"/>
          </w:tcPr>
          <w:p w:rsidR="00D72326" w:rsidRPr="008E6FE7" w:rsidRDefault="008E6FE7" w:rsidP="00E2130F">
            <w:r w:rsidRPr="008E6FE7">
              <w:t>шрот</w:t>
            </w:r>
          </w:p>
        </w:tc>
        <w:tc>
          <w:tcPr>
            <w:tcW w:w="1286" w:type="dxa"/>
            <w:tcBorders>
              <w:top w:val="nil"/>
              <w:left w:val="nil"/>
              <w:right w:val="nil"/>
            </w:tcBorders>
            <w:shd w:val="clear" w:color="auto" w:fill="auto"/>
            <w:noWrap/>
            <w:vAlign w:val="center"/>
          </w:tcPr>
          <w:p w:rsidR="00D72326" w:rsidRPr="008E6FE7" w:rsidRDefault="008E6FE7" w:rsidP="000A1699">
            <w:pPr>
              <w:ind w:hanging="123"/>
              <w:jc w:val="right"/>
            </w:pPr>
            <w:r w:rsidRPr="008E6FE7">
              <w:t>-</w:t>
            </w:r>
          </w:p>
        </w:tc>
        <w:tc>
          <w:tcPr>
            <w:tcW w:w="1276" w:type="dxa"/>
            <w:tcBorders>
              <w:top w:val="nil"/>
              <w:left w:val="nil"/>
              <w:right w:val="nil"/>
            </w:tcBorders>
            <w:shd w:val="clear" w:color="auto" w:fill="auto"/>
            <w:noWrap/>
            <w:vAlign w:val="center"/>
          </w:tcPr>
          <w:p w:rsidR="00D72326" w:rsidRPr="008E6FE7" w:rsidRDefault="00D72326" w:rsidP="007E72A1">
            <w:pPr>
              <w:jc w:val="right"/>
            </w:pPr>
            <w:r w:rsidRPr="008E6FE7">
              <w:t>-</w:t>
            </w:r>
          </w:p>
        </w:tc>
        <w:tc>
          <w:tcPr>
            <w:tcW w:w="1134" w:type="dxa"/>
            <w:tcBorders>
              <w:top w:val="nil"/>
              <w:left w:val="nil"/>
              <w:right w:val="nil"/>
            </w:tcBorders>
            <w:shd w:val="clear" w:color="auto" w:fill="auto"/>
            <w:noWrap/>
            <w:vAlign w:val="center"/>
          </w:tcPr>
          <w:p w:rsidR="00D72326" w:rsidRPr="008E6FE7" w:rsidRDefault="008E6FE7" w:rsidP="00AF120D">
            <w:pPr>
              <w:ind w:hanging="133"/>
              <w:jc w:val="right"/>
            </w:pPr>
            <w:r w:rsidRPr="008E6FE7">
              <w:t>41,2</w:t>
            </w:r>
          </w:p>
        </w:tc>
        <w:tc>
          <w:tcPr>
            <w:tcW w:w="1134" w:type="dxa"/>
            <w:tcBorders>
              <w:top w:val="nil"/>
              <w:left w:val="nil"/>
              <w:right w:val="nil"/>
            </w:tcBorders>
            <w:shd w:val="clear" w:color="auto" w:fill="auto"/>
            <w:noWrap/>
            <w:vAlign w:val="center"/>
          </w:tcPr>
          <w:p w:rsidR="00D72326" w:rsidRPr="008E6FE7" w:rsidRDefault="00D72326" w:rsidP="00B753EE">
            <w:pPr>
              <w:jc w:val="right"/>
              <w:rPr>
                <w:lang w:val="ru-RU"/>
              </w:rPr>
            </w:pPr>
            <w:r w:rsidRPr="008E6FE7">
              <w:rPr>
                <w:lang w:val="ru-RU"/>
              </w:rPr>
              <w:t>-</w:t>
            </w:r>
          </w:p>
        </w:tc>
        <w:tc>
          <w:tcPr>
            <w:tcW w:w="1134" w:type="dxa"/>
            <w:tcBorders>
              <w:top w:val="nil"/>
              <w:left w:val="nil"/>
              <w:right w:val="single" w:sz="4" w:space="0" w:color="auto"/>
            </w:tcBorders>
            <w:shd w:val="clear" w:color="auto" w:fill="auto"/>
            <w:noWrap/>
            <w:vAlign w:val="center"/>
          </w:tcPr>
          <w:p w:rsidR="00D72326" w:rsidRPr="008E6FE7" w:rsidRDefault="008E6FE7" w:rsidP="00756740">
            <w:pPr>
              <w:jc w:val="right"/>
              <w:rPr>
                <w:lang w:val="ru-RU"/>
              </w:rPr>
            </w:pPr>
            <w:r w:rsidRPr="008E6FE7">
              <w:rPr>
                <w:lang w:val="ru-RU"/>
              </w:rPr>
              <w:t>-</w:t>
            </w:r>
          </w:p>
        </w:tc>
      </w:tr>
      <w:tr w:rsidR="008E6FE7" w:rsidRPr="00AE077D" w:rsidTr="00F803EF">
        <w:trPr>
          <w:trHeight w:val="428"/>
        </w:trPr>
        <w:tc>
          <w:tcPr>
            <w:tcW w:w="3422" w:type="dxa"/>
            <w:gridSpan w:val="2"/>
            <w:tcBorders>
              <w:top w:val="nil"/>
              <w:left w:val="single" w:sz="4" w:space="0" w:color="auto"/>
              <w:right w:val="nil"/>
            </w:tcBorders>
            <w:shd w:val="clear" w:color="auto" w:fill="auto"/>
            <w:noWrap/>
            <w:vAlign w:val="center"/>
          </w:tcPr>
          <w:p w:rsidR="008E6FE7" w:rsidRPr="008E6FE7" w:rsidRDefault="008E6FE7" w:rsidP="00E2130F">
            <w:r w:rsidRPr="008E6FE7">
              <w:t xml:space="preserve">бентонітова глина </w:t>
            </w:r>
          </w:p>
        </w:tc>
        <w:tc>
          <w:tcPr>
            <w:tcW w:w="1286" w:type="dxa"/>
            <w:tcBorders>
              <w:top w:val="nil"/>
              <w:left w:val="nil"/>
              <w:right w:val="nil"/>
            </w:tcBorders>
            <w:shd w:val="clear" w:color="auto" w:fill="auto"/>
            <w:noWrap/>
            <w:vAlign w:val="center"/>
          </w:tcPr>
          <w:p w:rsidR="008E6FE7" w:rsidRPr="008E6FE7" w:rsidRDefault="008E6FE7" w:rsidP="000A1699">
            <w:pPr>
              <w:ind w:hanging="123"/>
              <w:jc w:val="right"/>
            </w:pPr>
            <w:r w:rsidRPr="008E6FE7">
              <w:t>2,5</w:t>
            </w:r>
          </w:p>
        </w:tc>
        <w:tc>
          <w:tcPr>
            <w:tcW w:w="1276" w:type="dxa"/>
            <w:tcBorders>
              <w:top w:val="nil"/>
              <w:left w:val="nil"/>
              <w:right w:val="nil"/>
            </w:tcBorders>
            <w:shd w:val="clear" w:color="auto" w:fill="auto"/>
            <w:noWrap/>
            <w:vAlign w:val="center"/>
          </w:tcPr>
          <w:p w:rsidR="008E6FE7" w:rsidRPr="008E6FE7" w:rsidRDefault="008E6FE7" w:rsidP="007E72A1">
            <w:pPr>
              <w:jc w:val="right"/>
            </w:pPr>
            <w:r w:rsidRPr="008E6FE7">
              <w:t>-</w:t>
            </w:r>
          </w:p>
        </w:tc>
        <w:tc>
          <w:tcPr>
            <w:tcW w:w="1134" w:type="dxa"/>
            <w:tcBorders>
              <w:top w:val="nil"/>
              <w:left w:val="nil"/>
              <w:right w:val="nil"/>
            </w:tcBorders>
            <w:shd w:val="clear" w:color="auto" w:fill="auto"/>
            <w:noWrap/>
            <w:vAlign w:val="center"/>
          </w:tcPr>
          <w:p w:rsidR="008E6FE7" w:rsidRPr="008E6FE7" w:rsidRDefault="008E6FE7" w:rsidP="00AF120D">
            <w:pPr>
              <w:ind w:hanging="133"/>
              <w:jc w:val="right"/>
            </w:pPr>
            <w:r w:rsidRPr="008E6FE7">
              <w:t>6,2</w:t>
            </w:r>
          </w:p>
        </w:tc>
        <w:tc>
          <w:tcPr>
            <w:tcW w:w="1134" w:type="dxa"/>
            <w:tcBorders>
              <w:top w:val="nil"/>
              <w:left w:val="nil"/>
              <w:right w:val="nil"/>
            </w:tcBorders>
            <w:shd w:val="clear" w:color="auto" w:fill="auto"/>
            <w:noWrap/>
            <w:vAlign w:val="center"/>
          </w:tcPr>
          <w:p w:rsidR="008E6FE7" w:rsidRPr="008E6FE7" w:rsidRDefault="008E6FE7" w:rsidP="00B753EE">
            <w:pPr>
              <w:jc w:val="right"/>
              <w:rPr>
                <w:lang w:val="ru-RU"/>
              </w:rPr>
            </w:pPr>
            <w:r w:rsidRPr="008E6FE7">
              <w:rPr>
                <w:lang w:val="ru-RU"/>
              </w:rPr>
              <w:t>-</w:t>
            </w:r>
          </w:p>
        </w:tc>
        <w:tc>
          <w:tcPr>
            <w:tcW w:w="1134" w:type="dxa"/>
            <w:tcBorders>
              <w:top w:val="nil"/>
              <w:left w:val="nil"/>
              <w:right w:val="single" w:sz="4" w:space="0" w:color="auto"/>
            </w:tcBorders>
            <w:shd w:val="clear" w:color="auto" w:fill="auto"/>
            <w:noWrap/>
            <w:vAlign w:val="center"/>
          </w:tcPr>
          <w:p w:rsidR="008E6FE7" w:rsidRPr="008E6FE7" w:rsidRDefault="008E6FE7" w:rsidP="00756740">
            <w:pPr>
              <w:jc w:val="right"/>
              <w:rPr>
                <w:lang w:val="ru-RU"/>
              </w:rPr>
            </w:pPr>
            <w:r w:rsidRPr="008E6FE7">
              <w:rPr>
                <w:lang w:val="ru-RU"/>
              </w:rPr>
              <w:t>&gt; в 2,5 р.</w:t>
            </w:r>
          </w:p>
        </w:tc>
      </w:tr>
      <w:tr w:rsidR="008E6FE7" w:rsidRPr="00AE077D" w:rsidTr="00F803EF">
        <w:trPr>
          <w:trHeight w:val="428"/>
        </w:trPr>
        <w:tc>
          <w:tcPr>
            <w:tcW w:w="3422" w:type="dxa"/>
            <w:gridSpan w:val="2"/>
            <w:tcBorders>
              <w:top w:val="nil"/>
              <w:left w:val="single" w:sz="4" w:space="0" w:color="auto"/>
              <w:right w:val="nil"/>
            </w:tcBorders>
            <w:shd w:val="clear" w:color="auto" w:fill="auto"/>
            <w:noWrap/>
            <w:vAlign w:val="center"/>
          </w:tcPr>
          <w:p w:rsidR="008E6FE7" w:rsidRPr="008E6FE7" w:rsidRDefault="008E6FE7" w:rsidP="00E2130F">
            <w:r w:rsidRPr="008E6FE7">
              <w:t xml:space="preserve">перліт у </w:t>
            </w:r>
            <w:proofErr w:type="spellStart"/>
            <w:r w:rsidRPr="008E6FE7">
              <w:t>біг-бегах</w:t>
            </w:r>
            <w:proofErr w:type="spellEnd"/>
          </w:p>
        </w:tc>
        <w:tc>
          <w:tcPr>
            <w:tcW w:w="1286" w:type="dxa"/>
            <w:tcBorders>
              <w:top w:val="nil"/>
              <w:left w:val="nil"/>
              <w:right w:val="nil"/>
            </w:tcBorders>
            <w:shd w:val="clear" w:color="auto" w:fill="auto"/>
            <w:noWrap/>
            <w:vAlign w:val="center"/>
          </w:tcPr>
          <w:p w:rsidR="008E6FE7" w:rsidRPr="008E6FE7" w:rsidRDefault="008E6FE7" w:rsidP="000A1699">
            <w:pPr>
              <w:ind w:hanging="123"/>
              <w:jc w:val="right"/>
            </w:pPr>
            <w:r w:rsidRPr="008E6FE7">
              <w:t>-</w:t>
            </w:r>
          </w:p>
        </w:tc>
        <w:tc>
          <w:tcPr>
            <w:tcW w:w="1276" w:type="dxa"/>
            <w:tcBorders>
              <w:top w:val="nil"/>
              <w:left w:val="nil"/>
              <w:right w:val="nil"/>
            </w:tcBorders>
            <w:shd w:val="clear" w:color="auto" w:fill="auto"/>
            <w:noWrap/>
            <w:vAlign w:val="center"/>
          </w:tcPr>
          <w:p w:rsidR="008E6FE7" w:rsidRPr="008E6FE7" w:rsidRDefault="008E6FE7" w:rsidP="007E72A1">
            <w:pPr>
              <w:jc w:val="right"/>
            </w:pPr>
            <w:r w:rsidRPr="008E6FE7">
              <w:t>-</w:t>
            </w:r>
          </w:p>
        </w:tc>
        <w:tc>
          <w:tcPr>
            <w:tcW w:w="1134" w:type="dxa"/>
            <w:tcBorders>
              <w:top w:val="nil"/>
              <w:left w:val="nil"/>
              <w:right w:val="nil"/>
            </w:tcBorders>
            <w:shd w:val="clear" w:color="auto" w:fill="auto"/>
            <w:noWrap/>
            <w:vAlign w:val="center"/>
          </w:tcPr>
          <w:p w:rsidR="008E6FE7" w:rsidRPr="008E6FE7" w:rsidRDefault="008E6FE7" w:rsidP="00AF120D">
            <w:pPr>
              <w:ind w:hanging="133"/>
              <w:jc w:val="right"/>
            </w:pPr>
            <w:r w:rsidRPr="008E6FE7">
              <w:t>0,003</w:t>
            </w:r>
          </w:p>
        </w:tc>
        <w:tc>
          <w:tcPr>
            <w:tcW w:w="1134" w:type="dxa"/>
            <w:tcBorders>
              <w:top w:val="nil"/>
              <w:left w:val="nil"/>
              <w:right w:val="nil"/>
            </w:tcBorders>
            <w:shd w:val="clear" w:color="auto" w:fill="auto"/>
            <w:noWrap/>
            <w:vAlign w:val="center"/>
          </w:tcPr>
          <w:p w:rsidR="008E6FE7" w:rsidRPr="008E6FE7" w:rsidRDefault="008E6FE7" w:rsidP="00B753EE">
            <w:pPr>
              <w:jc w:val="right"/>
              <w:rPr>
                <w:lang w:val="ru-RU"/>
              </w:rPr>
            </w:pPr>
            <w:r w:rsidRPr="008E6FE7">
              <w:rPr>
                <w:lang w:val="ru-RU"/>
              </w:rPr>
              <w:t>-</w:t>
            </w:r>
          </w:p>
        </w:tc>
        <w:tc>
          <w:tcPr>
            <w:tcW w:w="1134" w:type="dxa"/>
            <w:tcBorders>
              <w:top w:val="nil"/>
              <w:left w:val="nil"/>
              <w:right w:val="single" w:sz="4" w:space="0" w:color="auto"/>
            </w:tcBorders>
            <w:shd w:val="clear" w:color="auto" w:fill="auto"/>
            <w:noWrap/>
            <w:vAlign w:val="center"/>
          </w:tcPr>
          <w:p w:rsidR="008E6FE7" w:rsidRPr="008E6FE7" w:rsidRDefault="008E6FE7" w:rsidP="00756740">
            <w:pPr>
              <w:jc w:val="right"/>
              <w:rPr>
                <w:lang w:val="ru-RU"/>
              </w:rPr>
            </w:pPr>
            <w:r w:rsidRPr="008E6FE7">
              <w:rPr>
                <w:lang w:val="ru-RU"/>
              </w:rPr>
              <w:t>-</w:t>
            </w:r>
          </w:p>
        </w:tc>
      </w:tr>
      <w:tr w:rsidR="008E6FE7" w:rsidRPr="00AE077D" w:rsidTr="00F803EF">
        <w:trPr>
          <w:trHeight w:val="428"/>
        </w:trPr>
        <w:tc>
          <w:tcPr>
            <w:tcW w:w="3422" w:type="dxa"/>
            <w:gridSpan w:val="2"/>
            <w:tcBorders>
              <w:top w:val="nil"/>
              <w:left w:val="single" w:sz="4" w:space="0" w:color="auto"/>
              <w:right w:val="nil"/>
            </w:tcBorders>
            <w:shd w:val="clear" w:color="auto" w:fill="auto"/>
            <w:noWrap/>
            <w:vAlign w:val="center"/>
          </w:tcPr>
          <w:p w:rsidR="008E6FE7" w:rsidRPr="008E6FE7" w:rsidRDefault="008E6FE7" w:rsidP="00E2130F">
            <w:r w:rsidRPr="008E6FE7">
              <w:t>метал</w:t>
            </w:r>
          </w:p>
        </w:tc>
        <w:tc>
          <w:tcPr>
            <w:tcW w:w="1286" w:type="dxa"/>
            <w:tcBorders>
              <w:top w:val="nil"/>
              <w:left w:val="nil"/>
              <w:right w:val="nil"/>
            </w:tcBorders>
            <w:shd w:val="clear" w:color="auto" w:fill="auto"/>
            <w:noWrap/>
            <w:vAlign w:val="center"/>
          </w:tcPr>
          <w:p w:rsidR="008E6FE7" w:rsidRPr="008E6FE7" w:rsidRDefault="008E6FE7" w:rsidP="000A1699">
            <w:pPr>
              <w:ind w:hanging="123"/>
              <w:jc w:val="right"/>
            </w:pPr>
            <w:r w:rsidRPr="008E6FE7">
              <w:t>-</w:t>
            </w:r>
          </w:p>
        </w:tc>
        <w:tc>
          <w:tcPr>
            <w:tcW w:w="1276" w:type="dxa"/>
            <w:tcBorders>
              <w:top w:val="nil"/>
              <w:left w:val="nil"/>
              <w:right w:val="nil"/>
            </w:tcBorders>
            <w:shd w:val="clear" w:color="auto" w:fill="auto"/>
            <w:noWrap/>
            <w:vAlign w:val="center"/>
          </w:tcPr>
          <w:p w:rsidR="008E6FE7" w:rsidRPr="008E6FE7" w:rsidRDefault="008E6FE7" w:rsidP="007E72A1">
            <w:pPr>
              <w:jc w:val="right"/>
            </w:pPr>
            <w:r w:rsidRPr="008E6FE7">
              <w:t>-</w:t>
            </w:r>
          </w:p>
        </w:tc>
        <w:tc>
          <w:tcPr>
            <w:tcW w:w="1134" w:type="dxa"/>
            <w:tcBorders>
              <w:top w:val="nil"/>
              <w:left w:val="nil"/>
              <w:right w:val="nil"/>
            </w:tcBorders>
            <w:shd w:val="clear" w:color="auto" w:fill="auto"/>
            <w:noWrap/>
            <w:vAlign w:val="center"/>
          </w:tcPr>
          <w:p w:rsidR="008E6FE7" w:rsidRPr="008E6FE7" w:rsidRDefault="008E6FE7" w:rsidP="00AF120D">
            <w:pPr>
              <w:ind w:hanging="133"/>
              <w:jc w:val="right"/>
            </w:pPr>
            <w:r w:rsidRPr="008E6FE7">
              <w:t>15,3</w:t>
            </w:r>
          </w:p>
        </w:tc>
        <w:tc>
          <w:tcPr>
            <w:tcW w:w="1134" w:type="dxa"/>
            <w:tcBorders>
              <w:top w:val="nil"/>
              <w:left w:val="nil"/>
              <w:right w:val="nil"/>
            </w:tcBorders>
            <w:shd w:val="clear" w:color="auto" w:fill="auto"/>
            <w:noWrap/>
            <w:vAlign w:val="center"/>
          </w:tcPr>
          <w:p w:rsidR="008E6FE7" w:rsidRPr="008E6FE7" w:rsidRDefault="008E6FE7" w:rsidP="00B753EE">
            <w:pPr>
              <w:jc w:val="right"/>
              <w:rPr>
                <w:lang w:val="ru-RU"/>
              </w:rPr>
            </w:pPr>
            <w:r w:rsidRPr="008E6FE7">
              <w:rPr>
                <w:lang w:val="ru-RU"/>
              </w:rPr>
              <w:t>-</w:t>
            </w:r>
          </w:p>
        </w:tc>
        <w:tc>
          <w:tcPr>
            <w:tcW w:w="1134" w:type="dxa"/>
            <w:tcBorders>
              <w:top w:val="nil"/>
              <w:left w:val="nil"/>
              <w:right w:val="single" w:sz="4" w:space="0" w:color="auto"/>
            </w:tcBorders>
            <w:shd w:val="clear" w:color="auto" w:fill="auto"/>
            <w:noWrap/>
            <w:vAlign w:val="center"/>
          </w:tcPr>
          <w:p w:rsidR="008E6FE7" w:rsidRPr="008E6FE7" w:rsidRDefault="008E6FE7" w:rsidP="00756740">
            <w:pPr>
              <w:jc w:val="right"/>
              <w:rPr>
                <w:lang w:val="ru-RU"/>
              </w:rPr>
            </w:pPr>
            <w:r w:rsidRPr="008E6FE7">
              <w:rPr>
                <w:lang w:val="ru-RU"/>
              </w:rPr>
              <w:t>-</w:t>
            </w:r>
          </w:p>
        </w:tc>
      </w:tr>
      <w:tr w:rsidR="00F53BBC" w:rsidRPr="00AE077D" w:rsidTr="00F803EF">
        <w:trPr>
          <w:trHeight w:val="419"/>
        </w:trPr>
        <w:tc>
          <w:tcPr>
            <w:tcW w:w="3422" w:type="dxa"/>
            <w:gridSpan w:val="2"/>
            <w:tcBorders>
              <w:top w:val="nil"/>
              <w:left w:val="single" w:sz="4" w:space="0" w:color="auto"/>
              <w:bottom w:val="single" w:sz="4" w:space="0" w:color="auto"/>
              <w:right w:val="nil"/>
            </w:tcBorders>
            <w:shd w:val="clear" w:color="auto" w:fill="auto"/>
            <w:noWrap/>
            <w:vAlign w:val="center"/>
          </w:tcPr>
          <w:p w:rsidR="00F53BBC" w:rsidRPr="008E6FE7" w:rsidRDefault="008E6FE7" w:rsidP="00E2130F">
            <w:r w:rsidRPr="008E6FE7">
              <w:t xml:space="preserve">суміш </w:t>
            </w:r>
            <w:proofErr w:type="spellStart"/>
            <w:r w:rsidRPr="008E6FE7">
              <w:t>золошлакова</w:t>
            </w:r>
            <w:proofErr w:type="spellEnd"/>
          </w:p>
        </w:tc>
        <w:tc>
          <w:tcPr>
            <w:tcW w:w="1286" w:type="dxa"/>
            <w:tcBorders>
              <w:top w:val="nil"/>
              <w:left w:val="nil"/>
              <w:bottom w:val="single" w:sz="4" w:space="0" w:color="auto"/>
              <w:right w:val="nil"/>
            </w:tcBorders>
            <w:shd w:val="clear" w:color="auto" w:fill="auto"/>
            <w:noWrap/>
            <w:vAlign w:val="center"/>
          </w:tcPr>
          <w:p w:rsidR="00F53BBC" w:rsidRPr="008E6FE7" w:rsidRDefault="008E6FE7" w:rsidP="000A1699">
            <w:pPr>
              <w:ind w:hanging="123"/>
              <w:jc w:val="right"/>
            </w:pPr>
            <w:r w:rsidRPr="008E6FE7">
              <w:t>20,5</w:t>
            </w:r>
          </w:p>
        </w:tc>
        <w:tc>
          <w:tcPr>
            <w:tcW w:w="1276" w:type="dxa"/>
            <w:tcBorders>
              <w:top w:val="nil"/>
              <w:left w:val="nil"/>
              <w:bottom w:val="single" w:sz="4" w:space="0" w:color="auto"/>
              <w:right w:val="nil"/>
            </w:tcBorders>
            <w:shd w:val="clear" w:color="auto" w:fill="auto"/>
            <w:noWrap/>
            <w:vAlign w:val="center"/>
          </w:tcPr>
          <w:p w:rsidR="00F53BBC" w:rsidRPr="008E6FE7" w:rsidRDefault="00F53BBC" w:rsidP="007E72A1">
            <w:pPr>
              <w:jc w:val="right"/>
            </w:pPr>
            <w:r w:rsidRPr="008E6FE7">
              <w:t>-</w:t>
            </w:r>
          </w:p>
        </w:tc>
        <w:tc>
          <w:tcPr>
            <w:tcW w:w="1134" w:type="dxa"/>
            <w:tcBorders>
              <w:top w:val="nil"/>
              <w:left w:val="nil"/>
              <w:bottom w:val="single" w:sz="4" w:space="0" w:color="auto"/>
              <w:right w:val="nil"/>
            </w:tcBorders>
            <w:shd w:val="clear" w:color="auto" w:fill="auto"/>
            <w:noWrap/>
            <w:vAlign w:val="center"/>
          </w:tcPr>
          <w:p w:rsidR="00F53BBC" w:rsidRPr="008E6FE7" w:rsidRDefault="008E6FE7" w:rsidP="00AF120D">
            <w:pPr>
              <w:ind w:hanging="133"/>
              <w:jc w:val="right"/>
            </w:pPr>
            <w:r w:rsidRPr="008E6FE7">
              <w:t>31,8</w:t>
            </w:r>
          </w:p>
        </w:tc>
        <w:tc>
          <w:tcPr>
            <w:tcW w:w="1134" w:type="dxa"/>
            <w:tcBorders>
              <w:top w:val="nil"/>
              <w:left w:val="nil"/>
              <w:bottom w:val="single" w:sz="4" w:space="0" w:color="auto"/>
              <w:right w:val="nil"/>
            </w:tcBorders>
            <w:shd w:val="clear" w:color="auto" w:fill="auto"/>
            <w:noWrap/>
            <w:vAlign w:val="center"/>
          </w:tcPr>
          <w:p w:rsidR="00F53BBC" w:rsidRPr="008E6FE7" w:rsidRDefault="00F53BBC" w:rsidP="00B753EE">
            <w:pPr>
              <w:jc w:val="right"/>
              <w:rPr>
                <w:lang w:val="ru-RU"/>
              </w:rPr>
            </w:pPr>
            <w:r w:rsidRPr="008E6FE7">
              <w:rPr>
                <w:lang w:val="ru-RU"/>
              </w:rPr>
              <w:t>-</w:t>
            </w:r>
          </w:p>
        </w:tc>
        <w:tc>
          <w:tcPr>
            <w:tcW w:w="1134" w:type="dxa"/>
            <w:tcBorders>
              <w:top w:val="nil"/>
              <w:left w:val="nil"/>
              <w:bottom w:val="single" w:sz="4" w:space="0" w:color="auto"/>
              <w:right w:val="single" w:sz="4" w:space="0" w:color="auto"/>
            </w:tcBorders>
            <w:shd w:val="clear" w:color="auto" w:fill="auto"/>
            <w:noWrap/>
            <w:vAlign w:val="center"/>
          </w:tcPr>
          <w:p w:rsidR="00F53BBC" w:rsidRPr="008E6FE7" w:rsidRDefault="007E14B4" w:rsidP="00756740">
            <w:pPr>
              <w:jc w:val="right"/>
              <w:rPr>
                <w:lang w:val="ru-RU"/>
              </w:rPr>
            </w:pPr>
            <w:r>
              <w:rPr>
                <w:lang w:val="ru-RU"/>
              </w:rPr>
              <w:t>155,1</w:t>
            </w:r>
          </w:p>
        </w:tc>
      </w:tr>
    </w:tbl>
    <w:p w:rsidR="00DA25DE" w:rsidRPr="00AE077D" w:rsidRDefault="008E6FE7" w:rsidP="00DA25DE">
      <w:pPr>
        <w:spacing w:before="240" w:line="360" w:lineRule="auto"/>
        <w:jc w:val="both"/>
        <w:rPr>
          <w:b/>
          <w:iCs/>
          <w:color w:val="FF0000"/>
          <w:sz w:val="28"/>
          <w:szCs w:val="28"/>
        </w:rPr>
      </w:pPr>
      <w:r w:rsidRPr="008E6FE7">
        <w:rPr>
          <w:b/>
          <w:iCs/>
          <w:noProof/>
          <w:color w:val="FF0000"/>
          <w:sz w:val="28"/>
          <w:szCs w:val="28"/>
          <w:lang w:val="ru-RU"/>
        </w:rPr>
        <w:drawing>
          <wp:inline distT="0" distB="0" distL="0" distR="0">
            <wp:extent cx="5939790" cy="2786288"/>
            <wp:effectExtent l="19050" t="0" r="2286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1149" w:rsidRPr="00AE077D" w:rsidRDefault="00A923BD" w:rsidP="000B6955">
      <w:pPr>
        <w:spacing w:before="240" w:line="360" w:lineRule="auto"/>
        <w:ind w:firstLine="709"/>
        <w:jc w:val="both"/>
        <w:rPr>
          <w:iCs/>
          <w:color w:val="FF0000"/>
          <w:sz w:val="28"/>
          <w:szCs w:val="28"/>
        </w:rPr>
      </w:pPr>
      <w:r w:rsidRPr="0092730F">
        <w:rPr>
          <w:b/>
          <w:iCs/>
          <w:sz w:val="28"/>
          <w:szCs w:val="28"/>
        </w:rPr>
        <w:t>2.2.</w:t>
      </w:r>
      <w:r w:rsidRPr="0092730F">
        <w:rPr>
          <w:iCs/>
          <w:sz w:val="28"/>
          <w:szCs w:val="28"/>
        </w:rPr>
        <w:t xml:space="preserve"> </w:t>
      </w:r>
      <w:r w:rsidR="000F45DE" w:rsidRPr="0092730F">
        <w:rPr>
          <w:iCs/>
          <w:sz w:val="28"/>
          <w:szCs w:val="28"/>
        </w:rPr>
        <w:t xml:space="preserve"> </w:t>
      </w:r>
      <w:r w:rsidR="00AF4B26" w:rsidRPr="0092730F">
        <w:rPr>
          <w:iCs/>
          <w:sz w:val="28"/>
          <w:szCs w:val="28"/>
        </w:rPr>
        <w:t xml:space="preserve">За </w:t>
      </w:r>
      <w:r w:rsidR="00CE193E" w:rsidRPr="0092730F">
        <w:rPr>
          <w:iCs/>
          <w:sz w:val="28"/>
          <w:szCs w:val="28"/>
        </w:rPr>
        <w:t xml:space="preserve">2016 </w:t>
      </w:r>
      <w:r w:rsidR="00D91D70" w:rsidRPr="0092730F">
        <w:rPr>
          <w:iCs/>
          <w:sz w:val="28"/>
          <w:szCs w:val="28"/>
        </w:rPr>
        <w:t xml:space="preserve"> р</w:t>
      </w:r>
      <w:r w:rsidR="008E6FE7" w:rsidRPr="0092730F">
        <w:rPr>
          <w:iCs/>
          <w:sz w:val="28"/>
          <w:szCs w:val="28"/>
        </w:rPr>
        <w:t>ік</w:t>
      </w:r>
      <w:r w:rsidR="00772191" w:rsidRPr="0092730F">
        <w:rPr>
          <w:iCs/>
          <w:sz w:val="28"/>
          <w:szCs w:val="28"/>
        </w:rPr>
        <w:t xml:space="preserve"> </w:t>
      </w:r>
      <w:r w:rsidR="000F45DE" w:rsidRPr="0092730F">
        <w:rPr>
          <w:iCs/>
          <w:sz w:val="28"/>
          <w:szCs w:val="28"/>
        </w:rPr>
        <w:t xml:space="preserve"> обсяги переробки транзитних вантажів</w:t>
      </w:r>
      <w:r w:rsidR="00772191" w:rsidRPr="0092730F">
        <w:rPr>
          <w:iCs/>
          <w:sz w:val="28"/>
          <w:szCs w:val="28"/>
        </w:rPr>
        <w:t xml:space="preserve"> з</w:t>
      </w:r>
      <w:r w:rsidR="00AF4B26" w:rsidRPr="0092730F">
        <w:rPr>
          <w:iCs/>
          <w:sz w:val="28"/>
          <w:szCs w:val="28"/>
        </w:rPr>
        <w:t>меншились</w:t>
      </w:r>
      <w:r w:rsidR="00C82DDE" w:rsidRPr="0092730F">
        <w:rPr>
          <w:iCs/>
          <w:sz w:val="28"/>
          <w:szCs w:val="28"/>
        </w:rPr>
        <w:t xml:space="preserve"> </w:t>
      </w:r>
      <w:r w:rsidR="00311332" w:rsidRPr="0092730F">
        <w:rPr>
          <w:iCs/>
          <w:sz w:val="28"/>
          <w:szCs w:val="28"/>
        </w:rPr>
        <w:t xml:space="preserve">відносно </w:t>
      </w:r>
      <w:r w:rsidR="00A05B5B" w:rsidRPr="0092730F">
        <w:rPr>
          <w:iCs/>
          <w:sz w:val="28"/>
          <w:szCs w:val="28"/>
        </w:rPr>
        <w:t xml:space="preserve">плану на </w:t>
      </w:r>
      <w:r w:rsidR="00C0096D" w:rsidRPr="0092730F">
        <w:rPr>
          <w:iCs/>
          <w:sz w:val="28"/>
          <w:szCs w:val="28"/>
        </w:rPr>
        <w:t>1’</w:t>
      </w:r>
      <w:r w:rsidR="0092730F" w:rsidRPr="0092730F">
        <w:rPr>
          <w:iCs/>
          <w:sz w:val="28"/>
          <w:szCs w:val="28"/>
          <w:lang w:val="ru-RU"/>
        </w:rPr>
        <w:t>804</w:t>
      </w:r>
      <w:r w:rsidR="00C0096D" w:rsidRPr="0092730F">
        <w:rPr>
          <w:iCs/>
          <w:sz w:val="28"/>
          <w:szCs w:val="28"/>
          <w:lang w:val="ru-RU"/>
        </w:rPr>
        <w:t xml:space="preserve"> </w:t>
      </w:r>
      <w:proofErr w:type="spellStart"/>
      <w:r w:rsidR="00A05B5B" w:rsidRPr="0092730F">
        <w:rPr>
          <w:iCs/>
          <w:sz w:val="28"/>
          <w:szCs w:val="28"/>
        </w:rPr>
        <w:t>тис.т</w:t>
      </w:r>
      <w:r w:rsidR="00020206" w:rsidRPr="0092730F">
        <w:rPr>
          <w:iCs/>
          <w:sz w:val="28"/>
          <w:szCs w:val="28"/>
        </w:rPr>
        <w:t>н</w:t>
      </w:r>
      <w:proofErr w:type="spellEnd"/>
      <w:r w:rsidR="00020206" w:rsidRPr="0092730F">
        <w:rPr>
          <w:iCs/>
          <w:sz w:val="28"/>
          <w:szCs w:val="28"/>
        </w:rPr>
        <w:t>.</w:t>
      </w:r>
      <w:r w:rsidR="00A05B5B" w:rsidRPr="0092730F">
        <w:rPr>
          <w:iCs/>
          <w:sz w:val="28"/>
          <w:szCs w:val="28"/>
        </w:rPr>
        <w:t xml:space="preserve"> або </w:t>
      </w:r>
      <w:r w:rsidR="00AF40FA" w:rsidRPr="0092730F">
        <w:rPr>
          <w:iCs/>
          <w:sz w:val="28"/>
          <w:szCs w:val="28"/>
        </w:rPr>
        <w:t xml:space="preserve">на </w:t>
      </w:r>
      <w:r w:rsidR="0092730F" w:rsidRPr="0092730F">
        <w:rPr>
          <w:iCs/>
          <w:sz w:val="28"/>
          <w:szCs w:val="28"/>
        </w:rPr>
        <w:t>60,1</w:t>
      </w:r>
      <w:r w:rsidR="00A05B5B" w:rsidRPr="0092730F">
        <w:rPr>
          <w:iCs/>
          <w:sz w:val="28"/>
          <w:szCs w:val="28"/>
        </w:rPr>
        <w:t>%</w:t>
      </w:r>
      <w:r w:rsidR="00AF4B26" w:rsidRPr="0092730F">
        <w:rPr>
          <w:iCs/>
          <w:sz w:val="28"/>
          <w:szCs w:val="28"/>
        </w:rPr>
        <w:t xml:space="preserve">, </w:t>
      </w:r>
      <w:r w:rsidR="004C5D5D" w:rsidRPr="0092730F">
        <w:rPr>
          <w:iCs/>
          <w:sz w:val="28"/>
          <w:szCs w:val="28"/>
        </w:rPr>
        <w:t>а</w:t>
      </w:r>
      <w:r w:rsidR="00A05B5B" w:rsidRPr="0092730F">
        <w:rPr>
          <w:iCs/>
          <w:sz w:val="28"/>
          <w:szCs w:val="28"/>
        </w:rPr>
        <w:t xml:space="preserve"> відносно факту за </w:t>
      </w:r>
      <w:r w:rsidR="0092730F" w:rsidRPr="0092730F">
        <w:rPr>
          <w:iCs/>
          <w:sz w:val="28"/>
          <w:szCs w:val="28"/>
        </w:rPr>
        <w:t xml:space="preserve">2015 </w:t>
      </w:r>
      <w:r w:rsidR="00A23621" w:rsidRPr="0092730F">
        <w:rPr>
          <w:iCs/>
          <w:sz w:val="28"/>
          <w:szCs w:val="28"/>
        </w:rPr>
        <w:t xml:space="preserve"> р</w:t>
      </w:r>
      <w:r w:rsidR="0092730F" w:rsidRPr="0092730F">
        <w:rPr>
          <w:iCs/>
          <w:sz w:val="28"/>
          <w:szCs w:val="28"/>
        </w:rPr>
        <w:t>ік</w:t>
      </w:r>
      <w:r w:rsidR="00A23621" w:rsidRPr="0092730F">
        <w:rPr>
          <w:iCs/>
          <w:sz w:val="28"/>
          <w:szCs w:val="28"/>
        </w:rPr>
        <w:t xml:space="preserve"> </w:t>
      </w:r>
      <w:r w:rsidR="004C5D5D" w:rsidRPr="0092730F">
        <w:rPr>
          <w:iCs/>
          <w:sz w:val="28"/>
          <w:szCs w:val="28"/>
        </w:rPr>
        <w:t xml:space="preserve">– на </w:t>
      </w:r>
      <w:r w:rsidR="0092730F" w:rsidRPr="0092730F">
        <w:rPr>
          <w:iCs/>
          <w:sz w:val="28"/>
          <w:szCs w:val="28"/>
        </w:rPr>
        <w:t>761,6</w:t>
      </w:r>
      <w:r w:rsidR="00772191" w:rsidRPr="0092730F">
        <w:rPr>
          <w:iCs/>
          <w:sz w:val="28"/>
          <w:szCs w:val="28"/>
        </w:rPr>
        <w:t xml:space="preserve"> </w:t>
      </w:r>
      <w:r w:rsidR="00F262D4" w:rsidRPr="0092730F">
        <w:rPr>
          <w:iCs/>
          <w:sz w:val="28"/>
          <w:szCs w:val="28"/>
        </w:rPr>
        <w:t xml:space="preserve"> </w:t>
      </w:r>
      <w:proofErr w:type="spellStart"/>
      <w:r w:rsidR="000F45DE" w:rsidRPr="0092730F">
        <w:rPr>
          <w:iCs/>
          <w:sz w:val="28"/>
          <w:szCs w:val="28"/>
        </w:rPr>
        <w:t>тис.тн</w:t>
      </w:r>
      <w:proofErr w:type="spellEnd"/>
      <w:r w:rsidR="000F45DE" w:rsidRPr="0092730F">
        <w:rPr>
          <w:iCs/>
          <w:sz w:val="28"/>
          <w:szCs w:val="28"/>
        </w:rPr>
        <w:t xml:space="preserve">. або </w:t>
      </w:r>
      <w:r w:rsidR="00A23621" w:rsidRPr="0092730F">
        <w:rPr>
          <w:iCs/>
          <w:sz w:val="28"/>
          <w:szCs w:val="28"/>
        </w:rPr>
        <w:t xml:space="preserve"> на </w:t>
      </w:r>
      <w:r w:rsidR="0092730F" w:rsidRPr="0092730F">
        <w:rPr>
          <w:iCs/>
          <w:sz w:val="28"/>
          <w:szCs w:val="28"/>
        </w:rPr>
        <w:t>46,6</w:t>
      </w:r>
      <w:r w:rsidR="000F45DE" w:rsidRPr="0092730F">
        <w:rPr>
          <w:iCs/>
          <w:sz w:val="28"/>
          <w:szCs w:val="28"/>
        </w:rPr>
        <w:t>%</w:t>
      </w:r>
      <w:r w:rsidR="00050ABB" w:rsidRPr="0092730F">
        <w:rPr>
          <w:iCs/>
          <w:sz w:val="28"/>
          <w:szCs w:val="28"/>
        </w:rPr>
        <w:t xml:space="preserve"> через падіння обсягів транзитної руди (російські вантажопотоки)</w:t>
      </w:r>
      <w:r w:rsidR="00336B69" w:rsidRPr="0092730F">
        <w:rPr>
          <w:iCs/>
          <w:sz w:val="28"/>
          <w:szCs w:val="28"/>
        </w:rPr>
        <w:t xml:space="preserve">. </w:t>
      </w:r>
      <w:r w:rsidR="00B874FD" w:rsidRPr="0092730F">
        <w:rPr>
          <w:iCs/>
          <w:sz w:val="28"/>
          <w:szCs w:val="28"/>
        </w:rPr>
        <w:t>Доля т</w:t>
      </w:r>
      <w:r w:rsidR="00B55E80" w:rsidRPr="0092730F">
        <w:rPr>
          <w:iCs/>
          <w:sz w:val="28"/>
          <w:szCs w:val="28"/>
        </w:rPr>
        <w:t>ранзит</w:t>
      </w:r>
      <w:r w:rsidR="00B874FD" w:rsidRPr="0092730F">
        <w:rPr>
          <w:iCs/>
          <w:sz w:val="28"/>
          <w:szCs w:val="28"/>
        </w:rPr>
        <w:t>у</w:t>
      </w:r>
      <w:r w:rsidR="00B55E80" w:rsidRPr="0092730F">
        <w:rPr>
          <w:iCs/>
          <w:sz w:val="28"/>
          <w:szCs w:val="28"/>
        </w:rPr>
        <w:t xml:space="preserve"> у загальному обсязі вантажообігу за </w:t>
      </w:r>
      <w:r w:rsidR="00C0096D" w:rsidRPr="0092730F">
        <w:rPr>
          <w:iCs/>
          <w:sz w:val="28"/>
          <w:szCs w:val="28"/>
        </w:rPr>
        <w:t xml:space="preserve"> </w:t>
      </w:r>
      <w:r w:rsidR="0092730F" w:rsidRPr="0092730F">
        <w:rPr>
          <w:iCs/>
          <w:sz w:val="28"/>
          <w:szCs w:val="28"/>
        </w:rPr>
        <w:t>звітний рік</w:t>
      </w:r>
      <w:r w:rsidR="00F23EC0" w:rsidRPr="0092730F">
        <w:rPr>
          <w:iCs/>
          <w:sz w:val="28"/>
          <w:szCs w:val="28"/>
        </w:rPr>
        <w:t xml:space="preserve"> </w:t>
      </w:r>
      <w:r w:rsidR="006B1149" w:rsidRPr="0092730F">
        <w:rPr>
          <w:iCs/>
          <w:sz w:val="28"/>
          <w:szCs w:val="28"/>
        </w:rPr>
        <w:t>склала</w:t>
      </w:r>
      <w:r w:rsidR="00B874FD" w:rsidRPr="0092730F">
        <w:rPr>
          <w:iCs/>
          <w:sz w:val="28"/>
          <w:szCs w:val="28"/>
        </w:rPr>
        <w:t xml:space="preserve"> </w:t>
      </w:r>
      <w:r w:rsidR="0092730F" w:rsidRPr="0092730F">
        <w:rPr>
          <w:iCs/>
          <w:sz w:val="28"/>
          <w:szCs w:val="28"/>
        </w:rPr>
        <w:t>9,7</w:t>
      </w:r>
      <w:r w:rsidR="00B55E80" w:rsidRPr="0092730F">
        <w:rPr>
          <w:iCs/>
          <w:sz w:val="28"/>
          <w:szCs w:val="28"/>
        </w:rPr>
        <w:t xml:space="preserve">%, що на </w:t>
      </w:r>
      <w:r w:rsidR="00C0096D" w:rsidRPr="0092730F">
        <w:rPr>
          <w:iCs/>
          <w:sz w:val="28"/>
          <w:szCs w:val="28"/>
        </w:rPr>
        <w:t>5,2</w:t>
      </w:r>
      <w:r w:rsidR="006C2AD8" w:rsidRPr="0092730F">
        <w:rPr>
          <w:iCs/>
          <w:sz w:val="28"/>
          <w:szCs w:val="28"/>
        </w:rPr>
        <w:t xml:space="preserve"> </w:t>
      </w:r>
      <w:r w:rsidR="00BE36BA" w:rsidRPr="0092730F">
        <w:rPr>
          <w:iCs/>
          <w:sz w:val="28"/>
          <w:szCs w:val="28"/>
        </w:rPr>
        <w:t xml:space="preserve"> </w:t>
      </w:r>
      <w:r w:rsidR="00587CA1" w:rsidRPr="0092730F">
        <w:rPr>
          <w:iCs/>
          <w:sz w:val="28"/>
          <w:szCs w:val="28"/>
        </w:rPr>
        <w:t>п</w:t>
      </w:r>
      <w:r w:rsidR="00405D1C" w:rsidRPr="0092730F">
        <w:rPr>
          <w:iCs/>
          <w:sz w:val="28"/>
          <w:szCs w:val="28"/>
        </w:rPr>
        <w:t xml:space="preserve">. </w:t>
      </w:r>
      <w:r w:rsidR="00AF4B26" w:rsidRPr="0092730F">
        <w:rPr>
          <w:iCs/>
          <w:sz w:val="28"/>
          <w:szCs w:val="28"/>
        </w:rPr>
        <w:t>менше</w:t>
      </w:r>
      <w:r w:rsidR="00405D1C" w:rsidRPr="0092730F">
        <w:rPr>
          <w:iCs/>
          <w:sz w:val="28"/>
          <w:szCs w:val="28"/>
        </w:rPr>
        <w:t xml:space="preserve"> </w:t>
      </w:r>
      <w:r w:rsidR="00B55E80" w:rsidRPr="0092730F">
        <w:rPr>
          <w:iCs/>
          <w:sz w:val="28"/>
          <w:szCs w:val="28"/>
        </w:rPr>
        <w:t xml:space="preserve">рівня </w:t>
      </w:r>
      <w:r w:rsidR="00F21C4E" w:rsidRPr="0092730F">
        <w:rPr>
          <w:iCs/>
          <w:sz w:val="28"/>
          <w:szCs w:val="28"/>
        </w:rPr>
        <w:t>минулого року</w:t>
      </w:r>
      <w:r w:rsidR="00587CA1" w:rsidRPr="0092730F">
        <w:rPr>
          <w:iCs/>
          <w:sz w:val="28"/>
          <w:szCs w:val="28"/>
        </w:rPr>
        <w:t>.</w:t>
      </w:r>
      <w:r w:rsidR="00050ABB" w:rsidRPr="00AE077D">
        <w:rPr>
          <w:iCs/>
          <w:color w:val="FF0000"/>
          <w:sz w:val="28"/>
          <w:szCs w:val="28"/>
        </w:rPr>
        <w:t xml:space="preserve"> </w:t>
      </w:r>
    </w:p>
    <w:p w:rsidR="006B1149" w:rsidRPr="0092730F" w:rsidRDefault="006B1149" w:rsidP="006E733D">
      <w:pPr>
        <w:spacing w:line="360" w:lineRule="auto"/>
        <w:ind w:firstLine="567"/>
        <w:jc w:val="both"/>
        <w:rPr>
          <w:iCs/>
          <w:sz w:val="28"/>
          <w:szCs w:val="28"/>
        </w:rPr>
      </w:pPr>
      <w:r w:rsidRPr="0092730F">
        <w:rPr>
          <w:iCs/>
          <w:sz w:val="28"/>
          <w:szCs w:val="28"/>
        </w:rPr>
        <w:t xml:space="preserve"> </w:t>
      </w:r>
      <w:r w:rsidR="00AF4B26" w:rsidRPr="0092730F">
        <w:rPr>
          <w:iCs/>
          <w:sz w:val="28"/>
          <w:szCs w:val="28"/>
        </w:rPr>
        <w:t xml:space="preserve">Доля імпортних вантажів в загальному обсязі перевалки вантажів ДП «МТП «Южний» </w:t>
      </w:r>
      <w:r w:rsidR="00521EE9" w:rsidRPr="0092730F">
        <w:rPr>
          <w:iCs/>
          <w:sz w:val="28"/>
          <w:szCs w:val="28"/>
        </w:rPr>
        <w:t xml:space="preserve">за </w:t>
      </w:r>
      <w:r w:rsidR="006C2AD8" w:rsidRPr="0092730F">
        <w:rPr>
          <w:iCs/>
          <w:sz w:val="28"/>
          <w:szCs w:val="28"/>
        </w:rPr>
        <w:t xml:space="preserve">звітний </w:t>
      </w:r>
      <w:r w:rsidR="0092730F" w:rsidRPr="0092730F">
        <w:rPr>
          <w:iCs/>
          <w:sz w:val="28"/>
          <w:szCs w:val="28"/>
        </w:rPr>
        <w:t>рік</w:t>
      </w:r>
      <w:r w:rsidR="00E36694" w:rsidRPr="0092730F">
        <w:rPr>
          <w:iCs/>
          <w:sz w:val="28"/>
          <w:szCs w:val="28"/>
        </w:rPr>
        <w:t xml:space="preserve"> </w:t>
      </w:r>
      <w:r w:rsidR="006C2AD8" w:rsidRPr="0092730F">
        <w:rPr>
          <w:iCs/>
          <w:sz w:val="28"/>
          <w:szCs w:val="28"/>
        </w:rPr>
        <w:t xml:space="preserve"> </w:t>
      </w:r>
      <w:r w:rsidR="00AF4B26" w:rsidRPr="0092730F">
        <w:rPr>
          <w:iCs/>
          <w:sz w:val="28"/>
          <w:szCs w:val="28"/>
        </w:rPr>
        <w:t xml:space="preserve">склала </w:t>
      </w:r>
      <w:r w:rsidR="0092730F" w:rsidRPr="0092730F">
        <w:rPr>
          <w:iCs/>
          <w:sz w:val="28"/>
          <w:szCs w:val="28"/>
        </w:rPr>
        <w:t>15,2</w:t>
      </w:r>
      <w:r w:rsidR="00AF4B26" w:rsidRPr="0092730F">
        <w:rPr>
          <w:iCs/>
          <w:sz w:val="28"/>
          <w:szCs w:val="28"/>
        </w:rPr>
        <w:t>%,</w:t>
      </w:r>
      <w:r w:rsidR="000F45DE" w:rsidRPr="0092730F">
        <w:rPr>
          <w:iCs/>
          <w:sz w:val="28"/>
          <w:szCs w:val="28"/>
        </w:rPr>
        <w:t xml:space="preserve"> </w:t>
      </w:r>
      <w:r w:rsidR="006C2AD8" w:rsidRPr="0092730F">
        <w:rPr>
          <w:iCs/>
          <w:sz w:val="28"/>
          <w:szCs w:val="28"/>
        </w:rPr>
        <w:t xml:space="preserve">при цьому </w:t>
      </w:r>
      <w:r w:rsidR="000F45DE" w:rsidRPr="0092730F">
        <w:rPr>
          <w:iCs/>
          <w:sz w:val="28"/>
          <w:szCs w:val="28"/>
        </w:rPr>
        <w:t xml:space="preserve">величина об’ємів переробки </w:t>
      </w:r>
      <w:r w:rsidR="00C8722D" w:rsidRPr="0092730F">
        <w:rPr>
          <w:iCs/>
          <w:sz w:val="28"/>
          <w:szCs w:val="28"/>
        </w:rPr>
        <w:t>імпортних</w:t>
      </w:r>
      <w:r w:rsidR="000F45DE" w:rsidRPr="0092730F">
        <w:rPr>
          <w:iCs/>
          <w:sz w:val="28"/>
          <w:szCs w:val="28"/>
        </w:rPr>
        <w:t xml:space="preserve"> вантажів </w:t>
      </w:r>
      <w:r w:rsidR="00521EE9" w:rsidRPr="0092730F">
        <w:rPr>
          <w:iCs/>
          <w:sz w:val="28"/>
          <w:szCs w:val="28"/>
        </w:rPr>
        <w:t>з</w:t>
      </w:r>
      <w:r w:rsidR="006C2AD8" w:rsidRPr="0092730F">
        <w:rPr>
          <w:iCs/>
          <w:sz w:val="28"/>
          <w:szCs w:val="28"/>
        </w:rPr>
        <w:t xml:space="preserve">меншилася відносно </w:t>
      </w:r>
      <w:r w:rsidR="00521EE9" w:rsidRPr="0092730F">
        <w:rPr>
          <w:iCs/>
          <w:sz w:val="28"/>
          <w:szCs w:val="28"/>
        </w:rPr>
        <w:t xml:space="preserve"> </w:t>
      </w:r>
      <w:r w:rsidR="006C2AD8" w:rsidRPr="0092730F">
        <w:rPr>
          <w:iCs/>
          <w:sz w:val="28"/>
          <w:szCs w:val="28"/>
        </w:rPr>
        <w:t xml:space="preserve">2015 року на </w:t>
      </w:r>
      <w:r w:rsidR="0092730F" w:rsidRPr="0092730F">
        <w:rPr>
          <w:iCs/>
          <w:sz w:val="28"/>
          <w:szCs w:val="28"/>
        </w:rPr>
        <w:t>1,2</w:t>
      </w:r>
      <w:r w:rsidR="006C2AD8" w:rsidRPr="0092730F">
        <w:rPr>
          <w:iCs/>
          <w:sz w:val="28"/>
          <w:szCs w:val="28"/>
        </w:rPr>
        <w:t>%.</w:t>
      </w:r>
    </w:p>
    <w:p w:rsidR="00B55E80" w:rsidRPr="0092730F" w:rsidRDefault="00AF4B26" w:rsidP="00716C0D">
      <w:pPr>
        <w:spacing w:line="360" w:lineRule="auto"/>
        <w:ind w:firstLine="709"/>
        <w:jc w:val="both"/>
        <w:rPr>
          <w:iCs/>
          <w:sz w:val="28"/>
          <w:szCs w:val="28"/>
        </w:rPr>
      </w:pPr>
      <w:r w:rsidRPr="0092730F">
        <w:rPr>
          <w:iCs/>
          <w:sz w:val="28"/>
          <w:szCs w:val="28"/>
        </w:rPr>
        <w:lastRenderedPageBreak/>
        <w:t xml:space="preserve">Питома вага </w:t>
      </w:r>
      <w:r w:rsidR="00887E90" w:rsidRPr="0092730F">
        <w:rPr>
          <w:iCs/>
          <w:sz w:val="28"/>
          <w:szCs w:val="28"/>
        </w:rPr>
        <w:t>експорту з</w:t>
      </w:r>
      <w:r w:rsidRPr="0092730F">
        <w:rPr>
          <w:iCs/>
          <w:sz w:val="28"/>
          <w:szCs w:val="28"/>
        </w:rPr>
        <w:t xml:space="preserve">а </w:t>
      </w:r>
      <w:r w:rsidR="00756F36" w:rsidRPr="0092730F">
        <w:rPr>
          <w:iCs/>
          <w:sz w:val="28"/>
          <w:szCs w:val="28"/>
        </w:rPr>
        <w:t>201</w:t>
      </w:r>
      <w:r w:rsidR="006C2AD8" w:rsidRPr="0092730F">
        <w:rPr>
          <w:iCs/>
          <w:sz w:val="28"/>
          <w:szCs w:val="28"/>
        </w:rPr>
        <w:t>6</w:t>
      </w:r>
      <w:r w:rsidR="00756F36" w:rsidRPr="0092730F">
        <w:rPr>
          <w:iCs/>
          <w:sz w:val="28"/>
          <w:szCs w:val="28"/>
        </w:rPr>
        <w:t xml:space="preserve"> </w:t>
      </w:r>
      <w:r w:rsidR="0092730F" w:rsidRPr="0092730F">
        <w:rPr>
          <w:iCs/>
          <w:sz w:val="28"/>
          <w:szCs w:val="28"/>
        </w:rPr>
        <w:t>рік</w:t>
      </w:r>
      <w:r w:rsidR="006C2AD8" w:rsidRPr="0092730F">
        <w:rPr>
          <w:iCs/>
          <w:sz w:val="28"/>
          <w:szCs w:val="28"/>
        </w:rPr>
        <w:t xml:space="preserve"> </w:t>
      </w:r>
      <w:r w:rsidR="00521EE9" w:rsidRPr="0092730F">
        <w:rPr>
          <w:iCs/>
          <w:sz w:val="28"/>
          <w:szCs w:val="28"/>
        </w:rPr>
        <w:t xml:space="preserve">склала </w:t>
      </w:r>
      <w:r w:rsidR="0092730F" w:rsidRPr="0092730F">
        <w:rPr>
          <w:iCs/>
          <w:sz w:val="28"/>
          <w:szCs w:val="28"/>
        </w:rPr>
        <w:t>68,5</w:t>
      </w:r>
      <w:r w:rsidR="00521EE9" w:rsidRPr="0092730F">
        <w:rPr>
          <w:iCs/>
          <w:sz w:val="28"/>
          <w:szCs w:val="28"/>
        </w:rPr>
        <w:t xml:space="preserve">%, що на </w:t>
      </w:r>
      <w:r w:rsidR="0092730F" w:rsidRPr="0092730F">
        <w:rPr>
          <w:iCs/>
          <w:sz w:val="28"/>
          <w:szCs w:val="28"/>
        </w:rPr>
        <w:t xml:space="preserve"> </w:t>
      </w:r>
      <w:r w:rsidR="006C2AD8" w:rsidRPr="0092730F">
        <w:rPr>
          <w:iCs/>
          <w:sz w:val="28"/>
          <w:szCs w:val="28"/>
        </w:rPr>
        <w:t xml:space="preserve"> </w:t>
      </w:r>
      <w:r w:rsidR="0092730F" w:rsidRPr="0092730F">
        <w:rPr>
          <w:iCs/>
          <w:sz w:val="28"/>
          <w:szCs w:val="28"/>
        </w:rPr>
        <w:t xml:space="preserve">3 </w:t>
      </w:r>
      <w:r w:rsidR="00521EE9" w:rsidRPr="0092730F">
        <w:rPr>
          <w:iCs/>
          <w:sz w:val="28"/>
          <w:szCs w:val="28"/>
        </w:rPr>
        <w:t xml:space="preserve"> п. </w:t>
      </w:r>
      <w:r w:rsidR="00A44F78" w:rsidRPr="0092730F">
        <w:rPr>
          <w:iCs/>
          <w:sz w:val="28"/>
          <w:szCs w:val="28"/>
        </w:rPr>
        <w:t>менше</w:t>
      </w:r>
      <w:r w:rsidR="00521EE9" w:rsidRPr="0092730F">
        <w:rPr>
          <w:iCs/>
          <w:sz w:val="28"/>
          <w:szCs w:val="28"/>
        </w:rPr>
        <w:t xml:space="preserve"> рівня  минулого року, </w:t>
      </w:r>
      <w:r w:rsidR="00050ABB" w:rsidRPr="0092730F">
        <w:rPr>
          <w:iCs/>
          <w:sz w:val="28"/>
          <w:szCs w:val="28"/>
        </w:rPr>
        <w:t xml:space="preserve">об’єм </w:t>
      </w:r>
      <w:r w:rsidR="00CB079D" w:rsidRPr="0092730F">
        <w:rPr>
          <w:iCs/>
          <w:sz w:val="28"/>
          <w:szCs w:val="28"/>
        </w:rPr>
        <w:t>експортних</w:t>
      </w:r>
      <w:r w:rsidR="008C710E" w:rsidRPr="0092730F">
        <w:rPr>
          <w:iCs/>
          <w:sz w:val="28"/>
          <w:szCs w:val="28"/>
        </w:rPr>
        <w:t xml:space="preserve"> вантажів </w:t>
      </w:r>
      <w:r w:rsidR="00BC1EAA" w:rsidRPr="0092730F">
        <w:rPr>
          <w:iCs/>
          <w:sz w:val="28"/>
          <w:szCs w:val="28"/>
        </w:rPr>
        <w:t>з</w:t>
      </w:r>
      <w:r w:rsidR="00A44F78" w:rsidRPr="0092730F">
        <w:rPr>
          <w:iCs/>
          <w:sz w:val="28"/>
          <w:szCs w:val="28"/>
        </w:rPr>
        <w:t>меншився</w:t>
      </w:r>
      <w:r w:rsidR="00BC1EAA" w:rsidRPr="0092730F">
        <w:rPr>
          <w:iCs/>
          <w:sz w:val="28"/>
          <w:szCs w:val="28"/>
        </w:rPr>
        <w:t xml:space="preserve"> </w:t>
      </w:r>
      <w:r w:rsidR="00521EE9" w:rsidRPr="0092730F">
        <w:rPr>
          <w:iCs/>
          <w:sz w:val="28"/>
          <w:szCs w:val="28"/>
        </w:rPr>
        <w:t xml:space="preserve">за звітний </w:t>
      </w:r>
      <w:r w:rsidR="007E14B4">
        <w:rPr>
          <w:iCs/>
          <w:sz w:val="28"/>
          <w:szCs w:val="28"/>
        </w:rPr>
        <w:t>рік</w:t>
      </w:r>
      <w:r w:rsidR="006C2AD8" w:rsidRPr="0092730F">
        <w:rPr>
          <w:iCs/>
          <w:sz w:val="28"/>
          <w:szCs w:val="28"/>
        </w:rPr>
        <w:t xml:space="preserve"> </w:t>
      </w:r>
      <w:r w:rsidR="00521EE9" w:rsidRPr="0092730F">
        <w:rPr>
          <w:iCs/>
          <w:sz w:val="28"/>
          <w:szCs w:val="28"/>
        </w:rPr>
        <w:t xml:space="preserve"> </w:t>
      </w:r>
      <w:r w:rsidR="0088587C" w:rsidRPr="0092730F">
        <w:rPr>
          <w:iCs/>
          <w:sz w:val="28"/>
          <w:szCs w:val="28"/>
        </w:rPr>
        <w:t xml:space="preserve">на </w:t>
      </w:r>
      <w:r w:rsidR="0092730F" w:rsidRPr="0092730F">
        <w:rPr>
          <w:iCs/>
          <w:sz w:val="28"/>
          <w:szCs w:val="28"/>
        </w:rPr>
        <w:t>21,5</w:t>
      </w:r>
      <w:r w:rsidR="00BC1EAA" w:rsidRPr="0092730F">
        <w:rPr>
          <w:iCs/>
          <w:sz w:val="28"/>
          <w:szCs w:val="28"/>
        </w:rPr>
        <w:t>%</w:t>
      </w:r>
      <w:r w:rsidR="00887E90" w:rsidRPr="0092730F">
        <w:rPr>
          <w:iCs/>
          <w:sz w:val="28"/>
          <w:szCs w:val="28"/>
        </w:rPr>
        <w:t>.</w:t>
      </w:r>
    </w:p>
    <w:p w:rsidR="00CC3025" w:rsidRPr="0092730F" w:rsidRDefault="00B900B0" w:rsidP="00CC3025">
      <w:pPr>
        <w:spacing w:line="360" w:lineRule="auto"/>
        <w:ind w:firstLine="709"/>
        <w:jc w:val="both"/>
        <w:rPr>
          <w:iCs/>
          <w:sz w:val="28"/>
          <w:szCs w:val="28"/>
        </w:rPr>
      </w:pPr>
      <w:r w:rsidRPr="0092730F">
        <w:rPr>
          <w:iCs/>
          <w:sz w:val="28"/>
          <w:szCs w:val="28"/>
        </w:rPr>
        <w:t xml:space="preserve">За </w:t>
      </w:r>
      <w:r w:rsidR="00E36694" w:rsidRPr="0092730F">
        <w:rPr>
          <w:iCs/>
          <w:sz w:val="28"/>
          <w:szCs w:val="28"/>
        </w:rPr>
        <w:t xml:space="preserve">2016 </w:t>
      </w:r>
      <w:r w:rsidR="0092730F" w:rsidRPr="0092730F">
        <w:rPr>
          <w:iCs/>
          <w:sz w:val="28"/>
          <w:szCs w:val="28"/>
        </w:rPr>
        <w:t>рік</w:t>
      </w:r>
      <w:r w:rsidR="00E36694" w:rsidRPr="0092730F">
        <w:rPr>
          <w:iCs/>
          <w:sz w:val="28"/>
          <w:szCs w:val="28"/>
        </w:rPr>
        <w:t xml:space="preserve"> було оброблено </w:t>
      </w:r>
      <w:r w:rsidR="0092730F" w:rsidRPr="0092730F">
        <w:rPr>
          <w:iCs/>
          <w:sz w:val="28"/>
          <w:szCs w:val="28"/>
        </w:rPr>
        <w:t>801,1</w:t>
      </w:r>
      <w:r w:rsidR="00E36694" w:rsidRPr="0092730F">
        <w:rPr>
          <w:iCs/>
          <w:sz w:val="28"/>
          <w:szCs w:val="28"/>
        </w:rPr>
        <w:t xml:space="preserve"> </w:t>
      </w:r>
      <w:proofErr w:type="spellStart"/>
      <w:r w:rsidR="00E36694" w:rsidRPr="0092730F">
        <w:rPr>
          <w:iCs/>
          <w:sz w:val="28"/>
          <w:szCs w:val="28"/>
        </w:rPr>
        <w:t>тис.тн</w:t>
      </w:r>
      <w:proofErr w:type="spellEnd"/>
      <w:r w:rsidR="00E36694" w:rsidRPr="0092730F">
        <w:rPr>
          <w:iCs/>
          <w:sz w:val="28"/>
          <w:szCs w:val="28"/>
        </w:rPr>
        <w:t xml:space="preserve">. каботажного вантажу, доля якого в загальному обсязі вантажопереробки склала </w:t>
      </w:r>
      <w:r w:rsidRPr="0092730F">
        <w:rPr>
          <w:iCs/>
          <w:sz w:val="28"/>
          <w:szCs w:val="28"/>
        </w:rPr>
        <w:t>6,</w:t>
      </w:r>
      <w:r w:rsidR="0092730F" w:rsidRPr="0092730F">
        <w:rPr>
          <w:iCs/>
          <w:sz w:val="28"/>
          <w:szCs w:val="28"/>
        </w:rPr>
        <w:t>5</w:t>
      </w:r>
      <w:r w:rsidR="00E36694" w:rsidRPr="0092730F">
        <w:rPr>
          <w:iCs/>
          <w:sz w:val="28"/>
          <w:szCs w:val="28"/>
        </w:rPr>
        <w:t>%.</w:t>
      </w:r>
      <w:r w:rsidR="00CC3025" w:rsidRPr="0092730F">
        <w:rPr>
          <w:iCs/>
          <w:sz w:val="28"/>
          <w:szCs w:val="28"/>
        </w:rPr>
        <w:t xml:space="preserve"> </w:t>
      </w:r>
      <w:r w:rsidR="0092730F" w:rsidRPr="0092730F">
        <w:rPr>
          <w:iCs/>
          <w:sz w:val="28"/>
          <w:szCs w:val="28"/>
        </w:rPr>
        <w:t>В</w:t>
      </w:r>
      <w:r w:rsidR="00CC3025" w:rsidRPr="0092730F">
        <w:rPr>
          <w:iCs/>
          <w:sz w:val="28"/>
          <w:szCs w:val="28"/>
        </w:rPr>
        <w:t xml:space="preserve">  2015 ро</w:t>
      </w:r>
      <w:r w:rsidR="0092730F" w:rsidRPr="0092730F">
        <w:rPr>
          <w:iCs/>
          <w:sz w:val="28"/>
          <w:szCs w:val="28"/>
        </w:rPr>
        <w:t xml:space="preserve">ці каботажний вантаж </w:t>
      </w:r>
      <w:r w:rsidR="00CC3025" w:rsidRPr="0092730F">
        <w:rPr>
          <w:iCs/>
          <w:sz w:val="28"/>
          <w:szCs w:val="28"/>
        </w:rPr>
        <w:t xml:space="preserve"> перероблявся</w:t>
      </w:r>
      <w:r w:rsidR="0092730F" w:rsidRPr="0092730F">
        <w:rPr>
          <w:iCs/>
          <w:sz w:val="28"/>
          <w:szCs w:val="28"/>
        </w:rPr>
        <w:t xml:space="preserve"> лише в 4 кварталі</w:t>
      </w:r>
      <w:r w:rsidR="00CC3025" w:rsidRPr="0092730F">
        <w:rPr>
          <w:iCs/>
          <w:sz w:val="28"/>
          <w:szCs w:val="28"/>
        </w:rPr>
        <w:t>.</w:t>
      </w:r>
    </w:p>
    <w:p w:rsidR="003856D6" w:rsidRPr="00AE077D" w:rsidRDefault="003856D6" w:rsidP="003856D6">
      <w:pPr>
        <w:spacing w:line="360" w:lineRule="auto"/>
        <w:jc w:val="both"/>
        <w:rPr>
          <w:iCs/>
          <w:color w:val="FF0000"/>
          <w:sz w:val="28"/>
          <w:szCs w:val="28"/>
        </w:rPr>
      </w:pPr>
      <w:r w:rsidRPr="00AE077D">
        <w:rPr>
          <w:noProof/>
          <w:color w:val="FF0000"/>
        </w:rPr>
        <w:t xml:space="preserve"> </w:t>
      </w:r>
      <w:r w:rsidR="0092730F" w:rsidRPr="0092730F">
        <w:rPr>
          <w:noProof/>
          <w:color w:val="FF0000"/>
          <w:lang w:val="ru-RU"/>
        </w:rPr>
        <w:drawing>
          <wp:inline distT="0" distB="0" distL="0" distR="0">
            <wp:extent cx="2828925" cy="2419350"/>
            <wp:effectExtent l="1905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2730F" w:rsidRPr="0092730F">
        <w:rPr>
          <w:noProof/>
          <w:color w:val="FF0000"/>
          <w:lang w:val="ru-RU"/>
        </w:rPr>
        <w:drawing>
          <wp:inline distT="0" distB="0" distL="0" distR="0">
            <wp:extent cx="2933700" cy="2419350"/>
            <wp:effectExtent l="1905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5E80" w:rsidRPr="00295738" w:rsidRDefault="00A923BD" w:rsidP="00057B4A">
      <w:pPr>
        <w:spacing w:line="360" w:lineRule="auto"/>
        <w:ind w:firstLine="708"/>
        <w:jc w:val="both"/>
        <w:rPr>
          <w:iCs/>
          <w:sz w:val="28"/>
          <w:szCs w:val="28"/>
        </w:rPr>
      </w:pPr>
      <w:r w:rsidRPr="0092730F">
        <w:rPr>
          <w:b/>
          <w:iCs/>
          <w:sz w:val="28"/>
          <w:szCs w:val="28"/>
        </w:rPr>
        <w:t>2.3.</w:t>
      </w:r>
      <w:r w:rsidRPr="0092730F">
        <w:rPr>
          <w:iCs/>
          <w:sz w:val="28"/>
          <w:szCs w:val="28"/>
        </w:rPr>
        <w:t xml:space="preserve"> </w:t>
      </w:r>
      <w:r w:rsidR="002D1869" w:rsidRPr="0092730F">
        <w:rPr>
          <w:iCs/>
          <w:sz w:val="28"/>
          <w:szCs w:val="28"/>
        </w:rPr>
        <w:t>За</w:t>
      </w:r>
      <w:r w:rsidR="00AD3C42" w:rsidRPr="0092730F">
        <w:rPr>
          <w:iCs/>
          <w:sz w:val="28"/>
          <w:szCs w:val="28"/>
        </w:rPr>
        <w:t xml:space="preserve"> </w:t>
      </w:r>
      <w:r w:rsidR="002D1869" w:rsidRPr="0092730F">
        <w:rPr>
          <w:sz w:val="28"/>
          <w:szCs w:val="28"/>
        </w:rPr>
        <w:t xml:space="preserve"> </w:t>
      </w:r>
      <w:r w:rsidR="008B54B9" w:rsidRPr="0092730F">
        <w:rPr>
          <w:iCs/>
          <w:sz w:val="28"/>
          <w:szCs w:val="28"/>
        </w:rPr>
        <w:t>201</w:t>
      </w:r>
      <w:r w:rsidR="006C2AD8" w:rsidRPr="0092730F">
        <w:rPr>
          <w:iCs/>
          <w:sz w:val="28"/>
          <w:szCs w:val="28"/>
        </w:rPr>
        <w:t>6</w:t>
      </w:r>
      <w:r w:rsidR="008B54B9" w:rsidRPr="0092730F">
        <w:rPr>
          <w:iCs/>
          <w:sz w:val="28"/>
          <w:szCs w:val="28"/>
        </w:rPr>
        <w:t xml:space="preserve"> </w:t>
      </w:r>
      <w:r w:rsidR="0092730F" w:rsidRPr="0092730F">
        <w:rPr>
          <w:iCs/>
          <w:sz w:val="28"/>
          <w:szCs w:val="28"/>
        </w:rPr>
        <w:t>рік</w:t>
      </w:r>
      <w:r w:rsidR="00521EE9" w:rsidRPr="0092730F">
        <w:rPr>
          <w:iCs/>
          <w:sz w:val="28"/>
          <w:szCs w:val="28"/>
        </w:rPr>
        <w:t xml:space="preserve"> </w:t>
      </w:r>
      <w:r w:rsidR="008B54B9" w:rsidRPr="0092730F">
        <w:rPr>
          <w:iCs/>
          <w:sz w:val="28"/>
          <w:szCs w:val="28"/>
        </w:rPr>
        <w:t xml:space="preserve"> </w:t>
      </w:r>
      <w:r w:rsidR="00F656CB" w:rsidRPr="0092730F">
        <w:rPr>
          <w:iCs/>
          <w:sz w:val="28"/>
          <w:szCs w:val="28"/>
        </w:rPr>
        <w:t>ДП «МТП «Южний»</w:t>
      </w:r>
      <w:r w:rsidR="00B55E80" w:rsidRPr="0092730F">
        <w:rPr>
          <w:iCs/>
          <w:sz w:val="28"/>
          <w:szCs w:val="28"/>
        </w:rPr>
        <w:t xml:space="preserve"> оброб</w:t>
      </w:r>
      <w:r w:rsidR="006F2B31" w:rsidRPr="0092730F">
        <w:rPr>
          <w:iCs/>
          <w:sz w:val="28"/>
          <w:szCs w:val="28"/>
        </w:rPr>
        <w:t>лено</w:t>
      </w:r>
      <w:r w:rsidR="00B55E80" w:rsidRPr="0092730F">
        <w:rPr>
          <w:iCs/>
          <w:sz w:val="28"/>
          <w:szCs w:val="28"/>
        </w:rPr>
        <w:t xml:space="preserve"> </w:t>
      </w:r>
      <w:r w:rsidR="0092730F" w:rsidRPr="0092730F">
        <w:rPr>
          <w:iCs/>
          <w:sz w:val="28"/>
          <w:szCs w:val="28"/>
        </w:rPr>
        <w:t>175</w:t>
      </w:r>
      <w:r w:rsidR="00AF7AE3" w:rsidRPr="0092730F">
        <w:rPr>
          <w:iCs/>
          <w:sz w:val="28"/>
          <w:szCs w:val="28"/>
        </w:rPr>
        <w:t>’</w:t>
      </w:r>
      <w:r w:rsidR="0092730F" w:rsidRPr="0092730F">
        <w:rPr>
          <w:iCs/>
          <w:sz w:val="28"/>
          <w:szCs w:val="28"/>
        </w:rPr>
        <w:t>025</w:t>
      </w:r>
      <w:r w:rsidR="00561C15" w:rsidRPr="0092730F">
        <w:rPr>
          <w:iCs/>
          <w:sz w:val="28"/>
          <w:szCs w:val="28"/>
        </w:rPr>
        <w:t xml:space="preserve"> </w:t>
      </w:r>
      <w:r w:rsidR="00B55E80" w:rsidRPr="0092730F">
        <w:rPr>
          <w:iCs/>
          <w:sz w:val="28"/>
          <w:szCs w:val="28"/>
        </w:rPr>
        <w:t>залізнични</w:t>
      </w:r>
      <w:r w:rsidR="00F04CEE" w:rsidRPr="0092730F">
        <w:rPr>
          <w:iCs/>
          <w:sz w:val="28"/>
          <w:szCs w:val="28"/>
        </w:rPr>
        <w:t>х</w:t>
      </w:r>
      <w:r w:rsidR="00B55E80" w:rsidRPr="0092730F">
        <w:rPr>
          <w:iCs/>
          <w:sz w:val="28"/>
          <w:szCs w:val="28"/>
        </w:rPr>
        <w:t xml:space="preserve"> вагон</w:t>
      </w:r>
      <w:r w:rsidR="00D742F8" w:rsidRPr="0092730F">
        <w:rPr>
          <w:iCs/>
          <w:sz w:val="28"/>
          <w:szCs w:val="28"/>
        </w:rPr>
        <w:t>и</w:t>
      </w:r>
      <w:r w:rsidR="00AF7AE3" w:rsidRPr="0092730F">
        <w:rPr>
          <w:iCs/>
          <w:sz w:val="28"/>
          <w:szCs w:val="28"/>
        </w:rPr>
        <w:t>,</w:t>
      </w:r>
      <w:r w:rsidR="00B55E80" w:rsidRPr="0092730F">
        <w:rPr>
          <w:iCs/>
          <w:sz w:val="28"/>
          <w:szCs w:val="28"/>
        </w:rPr>
        <w:t xml:space="preserve"> </w:t>
      </w:r>
      <w:r w:rsidR="001D3626" w:rsidRPr="0092730F">
        <w:rPr>
          <w:iCs/>
          <w:sz w:val="28"/>
          <w:szCs w:val="28"/>
        </w:rPr>
        <w:t xml:space="preserve"> </w:t>
      </w:r>
      <w:r w:rsidR="00B55E80" w:rsidRPr="0092730F">
        <w:rPr>
          <w:iCs/>
          <w:sz w:val="28"/>
          <w:szCs w:val="28"/>
        </w:rPr>
        <w:t xml:space="preserve">що </w:t>
      </w:r>
      <w:r w:rsidR="00E36694" w:rsidRPr="0092730F">
        <w:rPr>
          <w:iCs/>
          <w:sz w:val="28"/>
          <w:szCs w:val="28"/>
        </w:rPr>
        <w:t xml:space="preserve"> на </w:t>
      </w:r>
      <w:r w:rsidR="0092730F" w:rsidRPr="0092730F">
        <w:rPr>
          <w:iCs/>
          <w:sz w:val="28"/>
          <w:szCs w:val="28"/>
        </w:rPr>
        <w:t>19,2</w:t>
      </w:r>
      <w:r w:rsidR="00716C0D" w:rsidRPr="0092730F">
        <w:rPr>
          <w:iCs/>
          <w:sz w:val="28"/>
          <w:szCs w:val="28"/>
        </w:rPr>
        <w:t xml:space="preserve">% </w:t>
      </w:r>
      <w:r w:rsidR="00B900B0" w:rsidRPr="0092730F">
        <w:rPr>
          <w:iCs/>
          <w:sz w:val="28"/>
          <w:szCs w:val="28"/>
        </w:rPr>
        <w:t>менше</w:t>
      </w:r>
      <w:r w:rsidR="00521EE9" w:rsidRPr="0092730F">
        <w:rPr>
          <w:iCs/>
          <w:sz w:val="28"/>
          <w:szCs w:val="28"/>
        </w:rPr>
        <w:t xml:space="preserve"> </w:t>
      </w:r>
      <w:r w:rsidR="000A24EB" w:rsidRPr="0092730F">
        <w:rPr>
          <w:iCs/>
          <w:sz w:val="28"/>
          <w:szCs w:val="28"/>
        </w:rPr>
        <w:t xml:space="preserve"> </w:t>
      </w:r>
      <w:r w:rsidR="0092730F" w:rsidRPr="0092730F">
        <w:rPr>
          <w:iCs/>
          <w:sz w:val="28"/>
          <w:szCs w:val="28"/>
        </w:rPr>
        <w:t>рівня</w:t>
      </w:r>
      <w:r w:rsidR="00B900B0" w:rsidRPr="0092730F">
        <w:rPr>
          <w:iCs/>
          <w:sz w:val="28"/>
          <w:szCs w:val="28"/>
        </w:rPr>
        <w:t xml:space="preserve"> </w:t>
      </w:r>
      <w:r w:rsidR="006C2AD8" w:rsidRPr="0092730F">
        <w:rPr>
          <w:iCs/>
          <w:sz w:val="28"/>
          <w:szCs w:val="28"/>
        </w:rPr>
        <w:t xml:space="preserve"> </w:t>
      </w:r>
      <w:r w:rsidR="008B54B9" w:rsidRPr="0092730F">
        <w:rPr>
          <w:iCs/>
          <w:sz w:val="28"/>
          <w:szCs w:val="28"/>
        </w:rPr>
        <w:t>201</w:t>
      </w:r>
      <w:r w:rsidR="006C2AD8" w:rsidRPr="0092730F">
        <w:rPr>
          <w:iCs/>
          <w:sz w:val="28"/>
          <w:szCs w:val="28"/>
        </w:rPr>
        <w:t>5</w:t>
      </w:r>
      <w:r w:rsidR="008B54B9" w:rsidRPr="0092730F">
        <w:rPr>
          <w:iCs/>
          <w:sz w:val="28"/>
          <w:szCs w:val="28"/>
        </w:rPr>
        <w:t xml:space="preserve"> р</w:t>
      </w:r>
      <w:r w:rsidR="006C2AD8" w:rsidRPr="0092730F">
        <w:rPr>
          <w:iCs/>
          <w:sz w:val="28"/>
          <w:szCs w:val="28"/>
        </w:rPr>
        <w:t>оку</w:t>
      </w:r>
      <w:r w:rsidR="00B55E80" w:rsidRPr="0092730F">
        <w:rPr>
          <w:iCs/>
          <w:sz w:val="28"/>
          <w:szCs w:val="28"/>
        </w:rPr>
        <w:t xml:space="preserve">. Затримки </w:t>
      </w:r>
      <w:r w:rsidR="00983C84" w:rsidRPr="0092730F">
        <w:rPr>
          <w:iCs/>
          <w:sz w:val="28"/>
          <w:szCs w:val="28"/>
        </w:rPr>
        <w:t xml:space="preserve">обробки </w:t>
      </w:r>
      <w:r w:rsidR="00B55E80" w:rsidRPr="0092730F">
        <w:rPr>
          <w:iCs/>
          <w:sz w:val="28"/>
          <w:szCs w:val="28"/>
        </w:rPr>
        <w:t xml:space="preserve">вагонів з </w:t>
      </w:r>
      <w:r w:rsidR="00B55E80" w:rsidRPr="00295738">
        <w:rPr>
          <w:iCs/>
          <w:sz w:val="28"/>
          <w:szCs w:val="28"/>
        </w:rPr>
        <w:t xml:space="preserve">вини </w:t>
      </w:r>
      <w:r w:rsidR="00B73C3C" w:rsidRPr="00295738">
        <w:rPr>
          <w:iCs/>
          <w:sz w:val="28"/>
          <w:szCs w:val="28"/>
        </w:rPr>
        <w:t>підприємства</w:t>
      </w:r>
      <w:r w:rsidR="00B55E80" w:rsidRPr="00295738">
        <w:rPr>
          <w:iCs/>
          <w:sz w:val="28"/>
          <w:szCs w:val="28"/>
        </w:rPr>
        <w:t xml:space="preserve"> не</w:t>
      </w:r>
      <w:r w:rsidR="00F374BA" w:rsidRPr="00295738">
        <w:rPr>
          <w:iCs/>
          <w:sz w:val="28"/>
          <w:szCs w:val="28"/>
        </w:rPr>
        <w:t xml:space="preserve"> </w:t>
      </w:r>
      <w:r w:rsidR="00B55E80" w:rsidRPr="00295738">
        <w:rPr>
          <w:iCs/>
          <w:sz w:val="28"/>
          <w:szCs w:val="28"/>
        </w:rPr>
        <w:t>було.</w:t>
      </w:r>
    </w:p>
    <w:p w:rsidR="00057B4A" w:rsidRPr="00295738" w:rsidRDefault="00057B4A" w:rsidP="00057B4A">
      <w:pPr>
        <w:spacing w:line="360" w:lineRule="auto"/>
        <w:ind w:firstLine="708"/>
        <w:jc w:val="both"/>
        <w:rPr>
          <w:iCs/>
          <w:sz w:val="28"/>
          <w:szCs w:val="28"/>
        </w:rPr>
      </w:pPr>
      <w:r w:rsidRPr="00295738">
        <w:rPr>
          <w:b/>
          <w:iCs/>
          <w:sz w:val="28"/>
          <w:szCs w:val="28"/>
        </w:rPr>
        <w:t>2.4.</w:t>
      </w:r>
      <w:r w:rsidRPr="00295738">
        <w:rPr>
          <w:iCs/>
          <w:sz w:val="28"/>
          <w:szCs w:val="28"/>
        </w:rPr>
        <w:t xml:space="preserve"> За звітний </w:t>
      </w:r>
      <w:r w:rsidR="0092730F" w:rsidRPr="00295738">
        <w:rPr>
          <w:iCs/>
          <w:sz w:val="28"/>
          <w:szCs w:val="28"/>
        </w:rPr>
        <w:t>рік</w:t>
      </w:r>
      <w:r w:rsidRPr="00295738">
        <w:rPr>
          <w:iCs/>
          <w:sz w:val="28"/>
          <w:szCs w:val="28"/>
        </w:rPr>
        <w:t xml:space="preserve"> </w:t>
      </w:r>
      <w:r w:rsidR="00F656CB" w:rsidRPr="00295738">
        <w:rPr>
          <w:iCs/>
          <w:sz w:val="28"/>
          <w:szCs w:val="28"/>
        </w:rPr>
        <w:t>ДП «МТП «Южний»</w:t>
      </w:r>
      <w:r w:rsidRPr="00295738">
        <w:rPr>
          <w:iCs/>
          <w:sz w:val="28"/>
          <w:szCs w:val="28"/>
        </w:rPr>
        <w:t xml:space="preserve"> </w:t>
      </w:r>
      <w:r w:rsidRPr="00295738">
        <w:rPr>
          <w:bCs/>
          <w:iCs/>
          <w:sz w:val="28"/>
          <w:szCs w:val="28"/>
        </w:rPr>
        <w:t>оброблено</w:t>
      </w:r>
      <w:r w:rsidRPr="00295738">
        <w:rPr>
          <w:iCs/>
          <w:sz w:val="28"/>
          <w:szCs w:val="28"/>
        </w:rPr>
        <w:t xml:space="preserve"> </w:t>
      </w:r>
      <w:r w:rsidR="00B900B0" w:rsidRPr="00295738">
        <w:rPr>
          <w:iCs/>
          <w:sz w:val="28"/>
          <w:szCs w:val="28"/>
        </w:rPr>
        <w:t>1</w:t>
      </w:r>
      <w:r w:rsidR="00295738" w:rsidRPr="00295738">
        <w:rPr>
          <w:iCs/>
          <w:sz w:val="28"/>
          <w:szCs w:val="28"/>
        </w:rPr>
        <w:t>72</w:t>
      </w:r>
      <w:r w:rsidRPr="00295738">
        <w:rPr>
          <w:iCs/>
          <w:sz w:val="28"/>
          <w:szCs w:val="28"/>
        </w:rPr>
        <w:t xml:space="preserve"> </w:t>
      </w:r>
      <w:r w:rsidRPr="00295738">
        <w:rPr>
          <w:bCs/>
          <w:iCs/>
          <w:sz w:val="28"/>
          <w:szCs w:val="28"/>
        </w:rPr>
        <w:t>суд</w:t>
      </w:r>
      <w:r w:rsidR="00295738" w:rsidRPr="00295738">
        <w:rPr>
          <w:bCs/>
          <w:iCs/>
          <w:sz w:val="28"/>
          <w:szCs w:val="28"/>
        </w:rPr>
        <w:t>на</w:t>
      </w:r>
      <w:r w:rsidRPr="00295738">
        <w:rPr>
          <w:iCs/>
          <w:sz w:val="28"/>
          <w:szCs w:val="28"/>
        </w:rPr>
        <w:t xml:space="preserve">, що на </w:t>
      </w:r>
      <w:r w:rsidR="00295738" w:rsidRPr="00295738">
        <w:rPr>
          <w:iCs/>
          <w:sz w:val="28"/>
          <w:szCs w:val="28"/>
        </w:rPr>
        <w:t>18,1</w:t>
      </w:r>
      <w:r w:rsidR="00F26683" w:rsidRPr="00295738">
        <w:rPr>
          <w:iCs/>
          <w:sz w:val="28"/>
          <w:szCs w:val="28"/>
        </w:rPr>
        <w:t>%</w:t>
      </w:r>
      <w:r w:rsidR="009D050A" w:rsidRPr="00295738">
        <w:rPr>
          <w:iCs/>
          <w:sz w:val="28"/>
          <w:szCs w:val="28"/>
        </w:rPr>
        <w:t xml:space="preserve"> </w:t>
      </w:r>
      <w:r w:rsidR="00F26683" w:rsidRPr="00295738">
        <w:rPr>
          <w:iCs/>
          <w:sz w:val="28"/>
          <w:szCs w:val="28"/>
        </w:rPr>
        <w:t xml:space="preserve"> </w:t>
      </w:r>
      <w:r w:rsidR="006C2AD8" w:rsidRPr="00295738">
        <w:rPr>
          <w:iCs/>
          <w:sz w:val="28"/>
          <w:szCs w:val="28"/>
        </w:rPr>
        <w:t xml:space="preserve">менше </w:t>
      </w:r>
      <w:r w:rsidR="00521EE9" w:rsidRPr="00295738">
        <w:rPr>
          <w:iCs/>
          <w:sz w:val="28"/>
          <w:szCs w:val="28"/>
        </w:rPr>
        <w:t xml:space="preserve"> </w:t>
      </w:r>
      <w:r w:rsidR="00295738" w:rsidRPr="00295738">
        <w:rPr>
          <w:iCs/>
          <w:sz w:val="28"/>
          <w:szCs w:val="28"/>
        </w:rPr>
        <w:t>рівня</w:t>
      </w:r>
      <w:r w:rsidR="008B54B9" w:rsidRPr="00295738">
        <w:rPr>
          <w:sz w:val="28"/>
          <w:szCs w:val="28"/>
        </w:rPr>
        <w:t xml:space="preserve"> </w:t>
      </w:r>
      <w:r w:rsidR="006C2AD8" w:rsidRPr="00295738">
        <w:rPr>
          <w:iCs/>
          <w:sz w:val="28"/>
          <w:szCs w:val="28"/>
        </w:rPr>
        <w:t>минул</w:t>
      </w:r>
      <w:r w:rsidR="00295738" w:rsidRPr="00295738">
        <w:rPr>
          <w:iCs/>
          <w:sz w:val="28"/>
          <w:szCs w:val="28"/>
        </w:rPr>
        <w:t>ого</w:t>
      </w:r>
      <w:r w:rsidR="006C2AD8" w:rsidRPr="00295738">
        <w:rPr>
          <w:iCs/>
          <w:sz w:val="28"/>
          <w:szCs w:val="28"/>
        </w:rPr>
        <w:t xml:space="preserve"> р</w:t>
      </w:r>
      <w:r w:rsidR="00295738" w:rsidRPr="00295738">
        <w:rPr>
          <w:iCs/>
          <w:sz w:val="28"/>
          <w:szCs w:val="28"/>
        </w:rPr>
        <w:t>оку</w:t>
      </w:r>
      <w:r w:rsidR="00CA27EA" w:rsidRPr="00295738">
        <w:rPr>
          <w:iCs/>
          <w:sz w:val="28"/>
          <w:szCs w:val="28"/>
        </w:rPr>
        <w:t xml:space="preserve">. </w:t>
      </w:r>
      <w:r w:rsidR="00F83447" w:rsidRPr="00295738">
        <w:rPr>
          <w:iCs/>
          <w:sz w:val="28"/>
          <w:szCs w:val="28"/>
        </w:rPr>
        <w:t xml:space="preserve">Кількість  вантажу на одне судно </w:t>
      </w:r>
      <w:r w:rsidR="00D04405">
        <w:rPr>
          <w:iCs/>
          <w:sz w:val="28"/>
          <w:szCs w:val="28"/>
        </w:rPr>
        <w:t xml:space="preserve">залишилася на рівні </w:t>
      </w:r>
      <w:r w:rsidR="00F83447" w:rsidRPr="00295738">
        <w:rPr>
          <w:iCs/>
          <w:sz w:val="28"/>
          <w:szCs w:val="28"/>
        </w:rPr>
        <w:t xml:space="preserve">  201</w:t>
      </w:r>
      <w:r w:rsidR="009242C1" w:rsidRPr="00295738">
        <w:rPr>
          <w:iCs/>
          <w:sz w:val="28"/>
          <w:szCs w:val="28"/>
        </w:rPr>
        <w:t>5</w:t>
      </w:r>
      <w:r w:rsidR="00F83447" w:rsidRPr="00295738">
        <w:rPr>
          <w:iCs/>
          <w:sz w:val="28"/>
          <w:szCs w:val="28"/>
        </w:rPr>
        <w:t xml:space="preserve"> року та склала </w:t>
      </w:r>
      <w:r w:rsidR="00D04405">
        <w:rPr>
          <w:iCs/>
          <w:sz w:val="28"/>
          <w:szCs w:val="28"/>
        </w:rPr>
        <w:t>71,6</w:t>
      </w:r>
      <w:r w:rsidR="009242C1" w:rsidRPr="00295738">
        <w:rPr>
          <w:iCs/>
          <w:sz w:val="28"/>
          <w:szCs w:val="28"/>
        </w:rPr>
        <w:t xml:space="preserve"> тис. тонн.</w:t>
      </w:r>
    </w:p>
    <w:p w:rsidR="0059084F" w:rsidRDefault="00A923BD" w:rsidP="00CC3025">
      <w:pPr>
        <w:spacing w:line="360" w:lineRule="auto"/>
        <w:ind w:firstLine="708"/>
        <w:jc w:val="both"/>
        <w:rPr>
          <w:iCs/>
          <w:sz w:val="28"/>
          <w:szCs w:val="28"/>
        </w:rPr>
      </w:pPr>
      <w:r w:rsidRPr="00580F64">
        <w:rPr>
          <w:b/>
          <w:bCs/>
          <w:iCs/>
          <w:sz w:val="28"/>
          <w:szCs w:val="28"/>
        </w:rPr>
        <w:t>2.5.</w:t>
      </w:r>
      <w:r w:rsidR="00216D50" w:rsidRPr="00580F64">
        <w:rPr>
          <w:b/>
          <w:bCs/>
          <w:iCs/>
          <w:sz w:val="28"/>
          <w:szCs w:val="28"/>
        </w:rPr>
        <w:t xml:space="preserve"> </w:t>
      </w:r>
      <w:r w:rsidR="00B55E80" w:rsidRPr="00580F64">
        <w:rPr>
          <w:bCs/>
          <w:iCs/>
          <w:sz w:val="28"/>
          <w:szCs w:val="28"/>
          <w:u w:val="single"/>
        </w:rPr>
        <w:t>Зберігання вантажів</w:t>
      </w:r>
      <w:r w:rsidR="00B55E80" w:rsidRPr="00580F64">
        <w:rPr>
          <w:iCs/>
          <w:sz w:val="28"/>
          <w:szCs w:val="28"/>
        </w:rPr>
        <w:t xml:space="preserve"> здійснюється на відкритих </w:t>
      </w:r>
      <w:r w:rsidR="00CC3025" w:rsidRPr="00580F64">
        <w:rPr>
          <w:iCs/>
          <w:sz w:val="28"/>
          <w:szCs w:val="28"/>
        </w:rPr>
        <w:t xml:space="preserve">та критих </w:t>
      </w:r>
      <w:r w:rsidR="00B55E80" w:rsidRPr="00580F64">
        <w:rPr>
          <w:iCs/>
          <w:sz w:val="28"/>
          <w:szCs w:val="28"/>
        </w:rPr>
        <w:t xml:space="preserve">складських площах. Обсяг вантажів, </w:t>
      </w:r>
      <w:r w:rsidR="004A00B2" w:rsidRPr="00580F64">
        <w:rPr>
          <w:iCs/>
          <w:sz w:val="28"/>
          <w:szCs w:val="28"/>
        </w:rPr>
        <w:t>які</w:t>
      </w:r>
      <w:r w:rsidR="00B55E80" w:rsidRPr="00580F64">
        <w:rPr>
          <w:iCs/>
          <w:sz w:val="28"/>
          <w:szCs w:val="28"/>
        </w:rPr>
        <w:t xml:space="preserve"> пройшли через склад за </w:t>
      </w:r>
      <w:r w:rsidR="00E23E37" w:rsidRPr="00580F64">
        <w:rPr>
          <w:iCs/>
          <w:sz w:val="28"/>
          <w:szCs w:val="28"/>
        </w:rPr>
        <w:t xml:space="preserve">2016 рік </w:t>
      </w:r>
      <w:r w:rsidR="00F2186B" w:rsidRPr="00580F64">
        <w:rPr>
          <w:iCs/>
          <w:sz w:val="28"/>
          <w:szCs w:val="28"/>
        </w:rPr>
        <w:t>склав</w:t>
      </w:r>
      <w:r w:rsidR="00FE19FD" w:rsidRPr="00580F64">
        <w:rPr>
          <w:iCs/>
          <w:sz w:val="28"/>
          <w:szCs w:val="28"/>
        </w:rPr>
        <w:t xml:space="preserve"> </w:t>
      </w:r>
      <w:r w:rsidR="00580F64" w:rsidRPr="00580F64">
        <w:rPr>
          <w:iCs/>
          <w:sz w:val="28"/>
          <w:szCs w:val="28"/>
        </w:rPr>
        <w:t>11</w:t>
      </w:r>
      <w:r w:rsidR="004A00B2" w:rsidRPr="00580F64">
        <w:rPr>
          <w:iCs/>
          <w:sz w:val="28"/>
          <w:szCs w:val="28"/>
        </w:rPr>
        <w:t>’</w:t>
      </w:r>
      <w:r w:rsidR="00580F64" w:rsidRPr="00580F64">
        <w:rPr>
          <w:iCs/>
          <w:sz w:val="28"/>
          <w:szCs w:val="28"/>
          <w:lang w:val="ru-RU"/>
        </w:rPr>
        <w:t>433,5</w:t>
      </w:r>
      <w:r w:rsidR="001A02F9">
        <w:rPr>
          <w:iCs/>
          <w:sz w:val="28"/>
          <w:szCs w:val="28"/>
          <w:lang w:val="ru-RU"/>
        </w:rPr>
        <w:t xml:space="preserve"> </w:t>
      </w:r>
      <w:proofErr w:type="spellStart"/>
      <w:r w:rsidR="00004D48" w:rsidRPr="00580F64">
        <w:rPr>
          <w:iCs/>
          <w:sz w:val="28"/>
          <w:szCs w:val="28"/>
        </w:rPr>
        <w:t>тис.тн</w:t>
      </w:r>
      <w:proofErr w:type="spellEnd"/>
      <w:r w:rsidR="00004D48" w:rsidRPr="00580F64">
        <w:rPr>
          <w:iCs/>
          <w:sz w:val="28"/>
          <w:szCs w:val="28"/>
        </w:rPr>
        <w:t xml:space="preserve">., </w:t>
      </w:r>
      <w:r w:rsidR="00561C15" w:rsidRPr="00580F64">
        <w:rPr>
          <w:iCs/>
          <w:sz w:val="28"/>
          <w:szCs w:val="28"/>
        </w:rPr>
        <w:t xml:space="preserve"> </w:t>
      </w:r>
      <w:r w:rsidR="00004D48" w:rsidRPr="00580F64">
        <w:rPr>
          <w:iCs/>
          <w:sz w:val="28"/>
          <w:szCs w:val="28"/>
        </w:rPr>
        <w:t xml:space="preserve">що </w:t>
      </w:r>
      <w:r w:rsidR="00B911C4" w:rsidRPr="00580F64">
        <w:rPr>
          <w:iCs/>
          <w:sz w:val="28"/>
          <w:szCs w:val="28"/>
        </w:rPr>
        <w:t xml:space="preserve">становить </w:t>
      </w:r>
      <w:r w:rsidR="00580F64" w:rsidRPr="00580F64">
        <w:rPr>
          <w:iCs/>
          <w:sz w:val="28"/>
          <w:szCs w:val="28"/>
        </w:rPr>
        <w:t>80,2</w:t>
      </w:r>
      <w:r w:rsidR="00B911C4" w:rsidRPr="00580F64">
        <w:rPr>
          <w:iCs/>
          <w:sz w:val="28"/>
          <w:szCs w:val="28"/>
        </w:rPr>
        <w:t>% до факту 201</w:t>
      </w:r>
      <w:r w:rsidR="00950926" w:rsidRPr="00580F64">
        <w:rPr>
          <w:iCs/>
          <w:sz w:val="28"/>
          <w:szCs w:val="28"/>
        </w:rPr>
        <w:t>5</w:t>
      </w:r>
      <w:r w:rsidR="00B911C4" w:rsidRPr="00580F64">
        <w:rPr>
          <w:iCs/>
          <w:sz w:val="28"/>
          <w:szCs w:val="28"/>
        </w:rPr>
        <w:t xml:space="preserve"> року</w:t>
      </w:r>
      <w:r w:rsidR="00004D48" w:rsidRPr="00580F64">
        <w:rPr>
          <w:iCs/>
          <w:sz w:val="28"/>
          <w:szCs w:val="28"/>
        </w:rPr>
        <w:t xml:space="preserve">. </w:t>
      </w:r>
      <w:r w:rsidR="00C70A8F" w:rsidRPr="00580F64">
        <w:rPr>
          <w:iCs/>
          <w:sz w:val="28"/>
          <w:szCs w:val="28"/>
        </w:rPr>
        <w:t xml:space="preserve">За </w:t>
      </w:r>
      <w:r w:rsidR="00F61C40" w:rsidRPr="00580F64">
        <w:rPr>
          <w:iCs/>
          <w:sz w:val="28"/>
          <w:szCs w:val="28"/>
        </w:rPr>
        <w:t xml:space="preserve">звітний </w:t>
      </w:r>
      <w:r w:rsidR="00580F64" w:rsidRPr="00580F64">
        <w:rPr>
          <w:iCs/>
          <w:sz w:val="28"/>
          <w:szCs w:val="28"/>
        </w:rPr>
        <w:t>рік</w:t>
      </w:r>
      <w:r w:rsidR="007D64B3" w:rsidRPr="00580F64">
        <w:rPr>
          <w:iCs/>
          <w:sz w:val="28"/>
          <w:szCs w:val="28"/>
        </w:rPr>
        <w:t xml:space="preserve"> </w:t>
      </w:r>
      <w:r w:rsidR="00004D48" w:rsidRPr="00580F64">
        <w:rPr>
          <w:iCs/>
          <w:sz w:val="28"/>
          <w:szCs w:val="28"/>
        </w:rPr>
        <w:t>с</w:t>
      </w:r>
      <w:r w:rsidR="00B55E80" w:rsidRPr="00580F64">
        <w:rPr>
          <w:iCs/>
          <w:sz w:val="28"/>
          <w:szCs w:val="28"/>
        </w:rPr>
        <w:t>ередні</w:t>
      </w:r>
      <w:r w:rsidR="00004D48" w:rsidRPr="00580F64">
        <w:rPr>
          <w:iCs/>
          <w:sz w:val="28"/>
          <w:szCs w:val="28"/>
        </w:rPr>
        <w:t>й</w:t>
      </w:r>
      <w:r w:rsidR="00B55E80" w:rsidRPr="00580F64">
        <w:rPr>
          <w:iCs/>
          <w:sz w:val="28"/>
          <w:szCs w:val="28"/>
        </w:rPr>
        <w:t xml:space="preserve"> термін зберігання </w:t>
      </w:r>
      <w:r w:rsidR="00F26683" w:rsidRPr="00580F64">
        <w:rPr>
          <w:iCs/>
          <w:sz w:val="28"/>
          <w:szCs w:val="28"/>
        </w:rPr>
        <w:t>з</w:t>
      </w:r>
      <w:r w:rsidR="00F74446" w:rsidRPr="00580F64">
        <w:rPr>
          <w:iCs/>
          <w:sz w:val="28"/>
          <w:szCs w:val="28"/>
        </w:rPr>
        <w:t>меншився</w:t>
      </w:r>
      <w:r w:rsidR="00C70A8F" w:rsidRPr="00580F64">
        <w:rPr>
          <w:iCs/>
          <w:sz w:val="28"/>
          <w:szCs w:val="28"/>
        </w:rPr>
        <w:t xml:space="preserve"> на </w:t>
      </w:r>
      <w:r w:rsidR="00F74446" w:rsidRPr="00580F64">
        <w:rPr>
          <w:iCs/>
          <w:sz w:val="28"/>
          <w:szCs w:val="28"/>
        </w:rPr>
        <w:t>0,</w:t>
      </w:r>
      <w:r w:rsidR="00580F64" w:rsidRPr="00580F64">
        <w:rPr>
          <w:iCs/>
          <w:sz w:val="28"/>
          <w:szCs w:val="28"/>
        </w:rPr>
        <w:t>7</w:t>
      </w:r>
      <w:r w:rsidR="00C70A8F" w:rsidRPr="00580F64">
        <w:rPr>
          <w:iCs/>
          <w:sz w:val="28"/>
          <w:szCs w:val="28"/>
        </w:rPr>
        <w:t xml:space="preserve"> доби</w:t>
      </w:r>
      <w:r w:rsidR="00F26683" w:rsidRPr="00580F64">
        <w:rPr>
          <w:iCs/>
          <w:sz w:val="28"/>
          <w:szCs w:val="28"/>
        </w:rPr>
        <w:t xml:space="preserve"> </w:t>
      </w:r>
      <w:r w:rsidR="004A00B2" w:rsidRPr="00580F64">
        <w:rPr>
          <w:iCs/>
          <w:sz w:val="28"/>
          <w:szCs w:val="28"/>
        </w:rPr>
        <w:t xml:space="preserve"> </w:t>
      </w:r>
      <w:r w:rsidR="00455F2F" w:rsidRPr="00580F64">
        <w:rPr>
          <w:iCs/>
          <w:sz w:val="28"/>
          <w:szCs w:val="28"/>
        </w:rPr>
        <w:t xml:space="preserve">відносно </w:t>
      </w:r>
      <w:r w:rsidR="00580F64" w:rsidRPr="00580F64">
        <w:rPr>
          <w:iCs/>
          <w:sz w:val="28"/>
          <w:szCs w:val="28"/>
        </w:rPr>
        <w:t xml:space="preserve">рівня </w:t>
      </w:r>
      <w:r w:rsidR="007F41AA" w:rsidRPr="00580F64">
        <w:rPr>
          <w:iCs/>
          <w:sz w:val="28"/>
          <w:szCs w:val="28"/>
        </w:rPr>
        <w:t xml:space="preserve">минулого </w:t>
      </w:r>
      <w:r w:rsidR="006F2B31" w:rsidRPr="00580F64">
        <w:rPr>
          <w:iCs/>
          <w:sz w:val="28"/>
          <w:szCs w:val="28"/>
        </w:rPr>
        <w:t xml:space="preserve">року </w:t>
      </w:r>
      <w:r w:rsidR="004A00B2" w:rsidRPr="00580F64">
        <w:rPr>
          <w:iCs/>
          <w:sz w:val="28"/>
          <w:szCs w:val="28"/>
        </w:rPr>
        <w:t xml:space="preserve">та склав </w:t>
      </w:r>
      <w:r w:rsidR="00580F64" w:rsidRPr="00580F64">
        <w:rPr>
          <w:iCs/>
          <w:sz w:val="28"/>
          <w:szCs w:val="28"/>
        </w:rPr>
        <w:t>16,2</w:t>
      </w:r>
      <w:r w:rsidR="008308C6" w:rsidRPr="00580F64">
        <w:rPr>
          <w:iCs/>
          <w:sz w:val="28"/>
          <w:szCs w:val="28"/>
        </w:rPr>
        <w:t xml:space="preserve"> д</w:t>
      </w:r>
      <w:r w:rsidR="00580F64" w:rsidRPr="00580F64">
        <w:rPr>
          <w:iCs/>
          <w:sz w:val="28"/>
          <w:szCs w:val="28"/>
        </w:rPr>
        <w:t>оби</w:t>
      </w:r>
      <w:r w:rsidR="00EF5701" w:rsidRPr="00580F64">
        <w:rPr>
          <w:iCs/>
          <w:sz w:val="28"/>
          <w:szCs w:val="28"/>
        </w:rPr>
        <w:t>.</w:t>
      </w:r>
      <w:r w:rsidR="00B55E80" w:rsidRPr="00580F64">
        <w:rPr>
          <w:iCs/>
          <w:sz w:val="28"/>
          <w:szCs w:val="28"/>
        </w:rPr>
        <w:t xml:space="preserve"> </w:t>
      </w:r>
      <w:r w:rsidR="00F74446" w:rsidRPr="00580F64">
        <w:rPr>
          <w:iCs/>
          <w:sz w:val="28"/>
          <w:szCs w:val="28"/>
        </w:rPr>
        <w:t xml:space="preserve"> </w:t>
      </w:r>
      <w:r w:rsidR="00B55E80" w:rsidRPr="00580F64">
        <w:rPr>
          <w:iCs/>
          <w:sz w:val="28"/>
          <w:szCs w:val="28"/>
        </w:rPr>
        <w:t xml:space="preserve">Доходи від зберігання </w:t>
      </w:r>
      <w:r w:rsidR="00C70A8F" w:rsidRPr="00580F64">
        <w:rPr>
          <w:iCs/>
          <w:sz w:val="28"/>
          <w:szCs w:val="28"/>
        </w:rPr>
        <w:t xml:space="preserve">за </w:t>
      </w:r>
      <w:r w:rsidR="00580F64" w:rsidRPr="00580F64">
        <w:rPr>
          <w:iCs/>
          <w:sz w:val="28"/>
          <w:szCs w:val="28"/>
        </w:rPr>
        <w:t>2016 рік</w:t>
      </w:r>
      <w:r w:rsidR="00E33331" w:rsidRPr="00580F64">
        <w:rPr>
          <w:iCs/>
          <w:sz w:val="28"/>
          <w:szCs w:val="28"/>
        </w:rPr>
        <w:t xml:space="preserve"> </w:t>
      </w:r>
      <w:r w:rsidR="00B55E80" w:rsidRPr="00580F64">
        <w:rPr>
          <w:iCs/>
          <w:sz w:val="28"/>
          <w:szCs w:val="28"/>
        </w:rPr>
        <w:t xml:space="preserve">склали </w:t>
      </w:r>
      <w:r w:rsidR="00561C15" w:rsidRPr="00580F64">
        <w:rPr>
          <w:iCs/>
          <w:sz w:val="28"/>
          <w:szCs w:val="28"/>
        </w:rPr>
        <w:t xml:space="preserve"> </w:t>
      </w:r>
      <w:r w:rsidR="00F74446" w:rsidRPr="00580F64">
        <w:rPr>
          <w:iCs/>
          <w:sz w:val="28"/>
          <w:szCs w:val="28"/>
        </w:rPr>
        <w:t>7</w:t>
      </w:r>
      <w:r w:rsidR="001A02F9">
        <w:rPr>
          <w:iCs/>
          <w:sz w:val="28"/>
          <w:szCs w:val="28"/>
        </w:rPr>
        <w:t>4</w:t>
      </w:r>
      <w:r w:rsidR="00AB3B69" w:rsidRPr="00580F64">
        <w:rPr>
          <w:iCs/>
          <w:sz w:val="28"/>
          <w:szCs w:val="28"/>
        </w:rPr>
        <w:t>’</w:t>
      </w:r>
      <w:r w:rsidR="00580F64" w:rsidRPr="00580F64">
        <w:rPr>
          <w:iCs/>
          <w:sz w:val="28"/>
          <w:szCs w:val="28"/>
        </w:rPr>
        <w:t xml:space="preserve">629,6 </w:t>
      </w:r>
      <w:r w:rsidR="00700A55" w:rsidRPr="00580F64">
        <w:rPr>
          <w:iCs/>
          <w:sz w:val="28"/>
          <w:szCs w:val="28"/>
        </w:rPr>
        <w:t>тис</w:t>
      </w:r>
      <w:r w:rsidR="00956E4A" w:rsidRPr="00580F64">
        <w:rPr>
          <w:iCs/>
          <w:sz w:val="28"/>
          <w:szCs w:val="28"/>
        </w:rPr>
        <w:t>.</w:t>
      </w:r>
      <w:r w:rsidR="00700A55" w:rsidRPr="00580F64">
        <w:rPr>
          <w:iCs/>
          <w:sz w:val="28"/>
          <w:szCs w:val="28"/>
        </w:rPr>
        <w:t xml:space="preserve"> </w:t>
      </w:r>
      <w:r w:rsidR="00956E4A" w:rsidRPr="00580F64">
        <w:rPr>
          <w:iCs/>
          <w:sz w:val="28"/>
          <w:szCs w:val="28"/>
        </w:rPr>
        <w:t>грн.</w:t>
      </w:r>
      <w:r w:rsidR="00455F2F" w:rsidRPr="00580F64">
        <w:rPr>
          <w:iCs/>
          <w:sz w:val="28"/>
          <w:szCs w:val="28"/>
        </w:rPr>
        <w:t xml:space="preserve">, що </w:t>
      </w:r>
      <w:r w:rsidR="00F74446" w:rsidRPr="00580F64">
        <w:rPr>
          <w:iCs/>
          <w:sz w:val="28"/>
          <w:szCs w:val="28"/>
        </w:rPr>
        <w:t>на</w:t>
      </w:r>
      <w:r w:rsidR="00545384" w:rsidRPr="00580F64">
        <w:rPr>
          <w:iCs/>
          <w:sz w:val="28"/>
          <w:szCs w:val="28"/>
        </w:rPr>
        <w:t xml:space="preserve"> </w:t>
      </w:r>
      <w:r w:rsidR="00580F64" w:rsidRPr="00580F64">
        <w:rPr>
          <w:iCs/>
          <w:sz w:val="28"/>
          <w:szCs w:val="28"/>
        </w:rPr>
        <w:t>15,8</w:t>
      </w:r>
      <w:r w:rsidR="00F74446" w:rsidRPr="00580F64">
        <w:rPr>
          <w:iCs/>
          <w:sz w:val="28"/>
          <w:szCs w:val="28"/>
        </w:rPr>
        <w:t>%</w:t>
      </w:r>
      <w:r w:rsidR="00B911C4" w:rsidRPr="00580F64">
        <w:rPr>
          <w:iCs/>
          <w:sz w:val="28"/>
          <w:szCs w:val="28"/>
        </w:rPr>
        <w:t xml:space="preserve"> </w:t>
      </w:r>
      <w:r w:rsidR="00F26683" w:rsidRPr="00580F64">
        <w:rPr>
          <w:iCs/>
          <w:sz w:val="28"/>
          <w:szCs w:val="28"/>
        </w:rPr>
        <w:t>перевищує доходи</w:t>
      </w:r>
      <w:r w:rsidR="00F74446" w:rsidRPr="00580F64">
        <w:rPr>
          <w:iCs/>
          <w:sz w:val="28"/>
          <w:szCs w:val="28"/>
        </w:rPr>
        <w:t xml:space="preserve">, які отримані за </w:t>
      </w:r>
      <w:r w:rsidR="00F26683" w:rsidRPr="00580F64">
        <w:rPr>
          <w:iCs/>
          <w:sz w:val="28"/>
          <w:szCs w:val="28"/>
        </w:rPr>
        <w:t xml:space="preserve"> </w:t>
      </w:r>
      <w:r w:rsidR="00561C15" w:rsidRPr="00580F64">
        <w:rPr>
          <w:iCs/>
          <w:sz w:val="28"/>
          <w:szCs w:val="28"/>
        </w:rPr>
        <w:t xml:space="preserve"> </w:t>
      </w:r>
      <w:r w:rsidR="00580F64" w:rsidRPr="00580F64">
        <w:rPr>
          <w:iCs/>
          <w:sz w:val="28"/>
          <w:szCs w:val="28"/>
        </w:rPr>
        <w:t>минулий рік</w:t>
      </w:r>
      <w:r w:rsidR="00455F2F" w:rsidRPr="00580F64">
        <w:rPr>
          <w:iCs/>
          <w:sz w:val="28"/>
          <w:szCs w:val="28"/>
        </w:rPr>
        <w:t>.</w:t>
      </w:r>
      <w:r w:rsidR="00595AC9" w:rsidRPr="00580F64">
        <w:rPr>
          <w:iCs/>
          <w:sz w:val="28"/>
          <w:szCs w:val="28"/>
        </w:rPr>
        <w:t xml:space="preserve"> Основним чином збільшення відбулось за рахунок </w:t>
      </w:r>
      <w:r w:rsidR="00CB5E73" w:rsidRPr="00580F64">
        <w:rPr>
          <w:iCs/>
          <w:sz w:val="28"/>
          <w:szCs w:val="28"/>
        </w:rPr>
        <w:t xml:space="preserve">зверх нормативного зберігання, ставка по якому більше в 10 разів, також вплив мало зростання </w:t>
      </w:r>
      <w:r w:rsidR="00595AC9" w:rsidRPr="00580F64">
        <w:rPr>
          <w:iCs/>
          <w:sz w:val="28"/>
          <w:szCs w:val="28"/>
        </w:rPr>
        <w:t xml:space="preserve">курсу долару </w:t>
      </w:r>
      <w:r w:rsidR="0059084F" w:rsidRPr="00580F64">
        <w:rPr>
          <w:iCs/>
          <w:sz w:val="28"/>
          <w:szCs w:val="28"/>
        </w:rPr>
        <w:t>США</w:t>
      </w:r>
      <w:r w:rsidR="00CB5E73" w:rsidRPr="00580F64">
        <w:rPr>
          <w:iCs/>
          <w:sz w:val="28"/>
          <w:szCs w:val="28"/>
        </w:rPr>
        <w:t>.</w:t>
      </w:r>
    </w:p>
    <w:p w:rsidR="001A02F9" w:rsidRPr="00AE077D" w:rsidRDefault="001A02F9" w:rsidP="00CC3025">
      <w:pPr>
        <w:spacing w:line="360" w:lineRule="auto"/>
        <w:ind w:firstLine="708"/>
        <w:jc w:val="both"/>
        <w:rPr>
          <w:iCs/>
          <w:color w:val="FF0000"/>
          <w:sz w:val="28"/>
          <w:szCs w:val="28"/>
        </w:rPr>
      </w:pPr>
    </w:p>
    <w:p w:rsidR="00B55E80" w:rsidRPr="00580F64" w:rsidRDefault="00A923BD" w:rsidP="00A905CD">
      <w:pPr>
        <w:spacing w:line="360" w:lineRule="auto"/>
        <w:ind w:firstLine="708"/>
        <w:jc w:val="both"/>
        <w:rPr>
          <w:b/>
          <w:iCs/>
          <w:sz w:val="28"/>
          <w:szCs w:val="28"/>
          <w:u w:val="single"/>
        </w:rPr>
      </w:pPr>
      <w:r w:rsidRPr="00580F64">
        <w:rPr>
          <w:b/>
          <w:iCs/>
          <w:sz w:val="28"/>
          <w:szCs w:val="28"/>
        </w:rPr>
        <w:lastRenderedPageBreak/>
        <w:t>2.6.</w:t>
      </w:r>
      <w:r w:rsidRPr="00580F64">
        <w:rPr>
          <w:iCs/>
          <w:sz w:val="28"/>
          <w:szCs w:val="28"/>
          <w:u w:val="single"/>
        </w:rPr>
        <w:t xml:space="preserve"> </w:t>
      </w:r>
      <w:r w:rsidR="00B55E80" w:rsidRPr="00580F64">
        <w:rPr>
          <w:iCs/>
          <w:sz w:val="28"/>
          <w:szCs w:val="28"/>
          <w:u w:val="single"/>
        </w:rPr>
        <w:t xml:space="preserve">Про роботу основних </w:t>
      </w:r>
      <w:r w:rsidR="00545FC4" w:rsidRPr="00580F64">
        <w:rPr>
          <w:iCs/>
          <w:sz w:val="28"/>
          <w:szCs w:val="28"/>
          <w:u w:val="single"/>
        </w:rPr>
        <w:t xml:space="preserve"> </w:t>
      </w:r>
      <w:r w:rsidR="00B55E80" w:rsidRPr="00580F64">
        <w:rPr>
          <w:iCs/>
          <w:sz w:val="28"/>
          <w:szCs w:val="28"/>
          <w:u w:val="single"/>
        </w:rPr>
        <w:t>підрозділів</w:t>
      </w:r>
      <w:r w:rsidR="00545FC4" w:rsidRPr="00580F64">
        <w:rPr>
          <w:iCs/>
          <w:sz w:val="28"/>
          <w:szCs w:val="28"/>
          <w:u w:val="single"/>
        </w:rPr>
        <w:t xml:space="preserve"> </w:t>
      </w:r>
      <w:r w:rsidR="00B55E80" w:rsidRPr="00580F64">
        <w:rPr>
          <w:iCs/>
          <w:sz w:val="28"/>
          <w:szCs w:val="28"/>
          <w:u w:val="single"/>
        </w:rPr>
        <w:t xml:space="preserve"> </w:t>
      </w:r>
      <w:r w:rsidR="00F656CB" w:rsidRPr="00580F64">
        <w:rPr>
          <w:iCs/>
          <w:sz w:val="28"/>
          <w:szCs w:val="28"/>
          <w:u w:val="single"/>
        </w:rPr>
        <w:t>ДП «МТП «Южний»</w:t>
      </w:r>
      <w:r w:rsidR="00545FC4" w:rsidRPr="00580F64">
        <w:rPr>
          <w:iCs/>
          <w:sz w:val="28"/>
          <w:szCs w:val="28"/>
          <w:u w:val="single"/>
        </w:rPr>
        <w:t xml:space="preserve"> </w:t>
      </w:r>
      <w:r w:rsidR="00580F64" w:rsidRPr="00580F64">
        <w:rPr>
          <w:iCs/>
          <w:sz w:val="28"/>
          <w:szCs w:val="28"/>
          <w:u w:val="single"/>
        </w:rPr>
        <w:t xml:space="preserve"> за</w:t>
      </w:r>
      <w:r w:rsidR="0059084F" w:rsidRPr="00580F64">
        <w:rPr>
          <w:iCs/>
          <w:sz w:val="28"/>
          <w:szCs w:val="28"/>
          <w:u w:val="single"/>
        </w:rPr>
        <w:t xml:space="preserve"> </w:t>
      </w:r>
      <w:r w:rsidR="00545FC4" w:rsidRPr="00580F64">
        <w:rPr>
          <w:iCs/>
          <w:sz w:val="28"/>
          <w:szCs w:val="28"/>
          <w:u w:val="single"/>
        </w:rPr>
        <w:t xml:space="preserve"> </w:t>
      </w:r>
      <w:r w:rsidR="008B54B9" w:rsidRPr="00580F64">
        <w:rPr>
          <w:sz w:val="28"/>
          <w:szCs w:val="28"/>
          <w:u w:val="single"/>
        </w:rPr>
        <w:t xml:space="preserve"> </w:t>
      </w:r>
      <w:r w:rsidR="008B54B9" w:rsidRPr="00580F64">
        <w:rPr>
          <w:iCs/>
          <w:sz w:val="28"/>
          <w:szCs w:val="28"/>
          <w:u w:val="single"/>
        </w:rPr>
        <w:t>201</w:t>
      </w:r>
      <w:r w:rsidR="004D107D" w:rsidRPr="00580F64">
        <w:rPr>
          <w:iCs/>
          <w:sz w:val="28"/>
          <w:szCs w:val="28"/>
          <w:u w:val="single"/>
        </w:rPr>
        <w:t>6</w:t>
      </w:r>
      <w:r w:rsidR="008B54B9" w:rsidRPr="00580F64">
        <w:rPr>
          <w:iCs/>
          <w:sz w:val="28"/>
          <w:szCs w:val="28"/>
          <w:u w:val="single"/>
        </w:rPr>
        <w:t xml:space="preserve"> р</w:t>
      </w:r>
      <w:r w:rsidR="00580F64" w:rsidRPr="00580F64">
        <w:rPr>
          <w:iCs/>
          <w:sz w:val="28"/>
          <w:szCs w:val="28"/>
          <w:u w:val="single"/>
        </w:rPr>
        <w:t>ік</w:t>
      </w:r>
    </w:p>
    <w:p w:rsidR="00DA25DE" w:rsidRPr="00EE6E91" w:rsidRDefault="00A923BD" w:rsidP="00EE6E91">
      <w:pPr>
        <w:spacing w:line="360" w:lineRule="auto"/>
        <w:ind w:firstLine="709"/>
        <w:jc w:val="both"/>
        <w:rPr>
          <w:sz w:val="28"/>
          <w:szCs w:val="28"/>
        </w:rPr>
      </w:pPr>
      <w:r w:rsidRPr="00580F64">
        <w:rPr>
          <w:b/>
          <w:sz w:val="28"/>
          <w:szCs w:val="28"/>
        </w:rPr>
        <w:t>2.6.</w:t>
      </w:r>
      <w:r w:rsidR="00F656CB" w:rsidRPr="00580F64">
        <w:rPr>
          <w:b/>
          <w:sz w:val="28"/>
          <w:szCs w:val="28"/>
        </w:rPr>
        <w:t>1</w:t>
      </w:r>
      <w:r w:rsidRPr="00580F64">
        <w:rPr>
          <w:i/>
          <w:szCs w:val="28"/>
        </w:rPr>
        <w:t>.</w:t>
      </w:r>
      <w:r w:rsidRPr="00580F64">
        <w:rPr>
          <w:b/>
          <w:i/>
          <w:szCs w:val="28"/>
          <w:u w:val="single"/>
        </w:rPr>
        <w:t xml:space="preserve"> </w:t>
      </w:r>
      <w:r w:rsidR="00B55E80" w:rsidRPr="00580F64">
        <w:rPr>
          <w:b/>
          <w:i/>
          <w:szCs w:val="28"/>
          <w:u w:val="single"/>
        </w:rPr>
        <w:t>НРР-2.</w:t>
      </w:r>
      <w:r w:rsidR="00B55E80" w:rsidRPr="00580F64">
        <w:rPr>
          <w:b/>
          <w:i/>
          <w:szCs w:val="28"/>
        </w:rPr>
        <w:t xml:space="preserve"> </w:t>
      </w:r>
      <w:r w:rsidR="00494148" w:rsidRPr="00580F64">
        <w:rPr>
          <w:sz w:val="28"/>
          <w:szCs w:val="28"/>
        </w:rPr>
        <w:t xml:space="preserve">Навантажувально-розвантажувальний район №2 здійснює переробку навалювальних та генеральних вантажів, використовує для переробки вантажів 6 причалів, які знаходяться на балансі АМПУ. Роботи проводяться цілодобово. Термінал обладнано двома стакерами, двома вагоноперекидачами для розвантаження вагонів, системою конвеєрних ліній з галереями та естакадами. Навантажувально-розвантажувальні роботи здійснюються за допомогою </w:t>
      </w:r>
      <w:r w:rsidR="00D26D2C" w:rsidRPr="00580F64">
        <w:rPr>
          <w:sz w:val="28"/>
          <w:szCs w:val="28"/>
        </w:rPr>
        <w:t>4</w:t>
      </w:r>
      <w:r w:rsidR="00B911C4" w:rsidRPr="00580F64">
        <w:rPr>
          <w:sz w:val="28"/>
          <w:szCs w:val="28"/>
        </w:rPr>
        <w:t>1</w:t>
      </w:r>
      <w:r w:rsidR="00D26D2C" w:rsidRPr="00580F64">
        <w:rPr>
          <w:sz w:val="28"/>
          <w:szCs w:val="28"/>
        </w:rPr>
        <w:t xml:space="preserve"> одиниц</w:t>
      </w:r>
      <w:r w:rsidR="00B911C4" w:rsidRPr="00580F64">
        <w:rPr>
          <w:sz w:val="28"/>
          <w:szCs w:val="28"/>
        </w:rPr>
        <w:t xml:space="preserve">і </w:t>
      </w:r>
      <w:r w:rsidR="00D26D2C" w:rsidRPr="00580F64">
        <w:rPr>
          <w:sz w:val="28"/>
          <w:szCs w:val="28"/>
        </w:rPr>
        <w:t xml:space="preserve"> портальних кранів («Сокіл» – 27од., «Кондор» – 6од., «</w:t>
      </w:r>
      <w:proofErr w:type="spellStart"/>
      <w:r w:rsidR="00D26D2C" w:rsidRPr="00580F64">
        <w:rPr>
          <w:sz w:val="28"/>
          <w:szCs w:val="28"/>
        </w:rPr>
        <w:t>Азовець</w:t>
      </w:r>
      <w:proofErr w:type="spellEnd"/>
      <w:r w:rsidR="00D26D2C" w:rsidRPr="00580F64">
        <w:rPr>
          <w:sz w:val="28"/>
          <w:szCs w:val="28"/>
        </w:rPr>
        <w:t>» – 1од., «</w:t>
      </w:r>
      <w:proofErr w:type="spellStart"/>
      <w:r w:rsidR="00D26D2C" w:rsidRPr="00580F64">
        <w:rPr>
          <w:sz w:val="28"/>
          <w:szCs w:val="28"/>
        </w:rPr>
        <w:t>Лібхер</w:t>
      </w:r>
      <w:proofErr w:type="spellEnd"/>
      <w:r w:rsidR="00D26D2C" w:rsidRPr="00580F64">
        <w:rPr>
          <w:sz w:val="28"/>
          <w:szCs w:val="28"/>
        </w:rPr>
        <w:t>» – 2од., «</w:t>
      </w:r>
      <w:proofErr w:type="spellStart"/>
      <w:r w:rsidR="00D26D2C" w:rsidRPr="00580F64">
        <w:rPr>
          <w:sz w:val="28"/>
          <w:szCs w:val="28"/>
        </w:rPr>
        <w:t>Ганц</w:t>
      </w:r>
      <w:proofErr w:type="spellEnd"/>
      <w:r w:rsidR="00D26D2C" w:rsidRPr="00580F64">
        <w:rPr>
          <w:sz w:val="28"/>
          <w:szCs w:val="28"/>
        </w:rPr>
        <w:t xml:space="preserve">» – 2од.,   </w:t>
      </w:r>
      <w:r w:rsidR="00D26D2C" w:rsidRPr="00580F64">
        <w:rPr>
          <w:sz w:val="28"/>
          <w:szCs w:val="28"/>
          <w:lang w:val="en-US"/>
        </w:rPr>
        <w:t>AHC</w:t>
      </w:r>
      <w:r w:rsidR="00D26D2C" w:rsidRPr="00580F64">
        <w:rPr>
          <w:sz w:val="28"/>
          <w:szCs w:val="28"/>
        </w:rPr>
        <w:t xml:space="preserve"> </w:t>
      </w:r>
      <w:r w:rsidR="00D26D2C" w:rsidRPr="00580F64">
        <w:rPr>
          <w:sz w:val="28"/>
          <w:szCs w:val="28"/>
          <w:lang w:val="en-US"/>
        </w:rPr>
        <w:t>TUKAN</w:t>
      </w:r>
      <w:r w:rsidR="00D26D2C" w:rsidRPr="00580F64">
        <w:rPr>
          <w:sz w:val="28"/>
          <w:szCs w:val="28"/>
        </w:rPr>
        <w:t xml:space="preserve"> – </w:t>
      </w:r>
      <w:r w:rsidR="00B911C4" w:rsidRPr="00580F64">
        <w:rPr>
          <w:sz w:val="28"/>
          <w:szCs w:val="28"/>
        </w:rPr>
        <w:t>3</w:t>
      </w:r>
      <w:r w:rsidR="00D26D2C" w:rsidRPr="00580F64">
        <w:rPr>
          <w:sz w:val="28"/>
          <w:szCs w:val="28"/>
        </w:rPr>
        <w:t xml:space="preserve"> од.) </w:t>
      </w:r>
      <w:r w:rsidR="00494148" w:rsidRPr="00580F64">
        <w:rPr>
          <w:sz w:val="28"/>
          <w:szCs w:val="28"/>
        </w:rPr>
        <w:t>та чотирьох мобільних портових кранів  «</w:t>
      </w:r>
      <w:proofErr w:type="spellStart"/>
      <w:r w:rsidR="00494148" w:rsidRPr="00580F64">
        <w:rPr>
          <w:sz w:val="28"/>
          <w:szCs w:val="28"/>
        </w:rPr>
        <w:t>Лібхер</w:t>
      </w:r>
      <w:proofErr w:type="spellEnd"/>
      <w:r w:rsidR="00494148" w:rsidRPr="00580F64">
        <w:rPr>
          <w:sz w:val="28"/>
          <w:szCs w:val="28"/>
        </w:rPr>
        <w:t xml:space="preserve">». </w:t>
      </w:r>
    </w:p>
    <w:p w:rsidR="00610D48" w:rsidRPr="00AE077D" w:rsidRDefault="008B02B8" w:rsidP="00D909CA">
      <w:pPr>
        <w:pStyle w:val="2"/>
        <w:spacing w:line="360" w:lineRule="auto"/>
        <w:ind w:firstLine="708"/>
        <w:rPr>
          <w:color w:val="FF0000"/>
        </w:rPr>
      </w:pPr>
      <w:r w:rsidRPr="008B02B8">
        <w:rPr>
          <w:noProof/>
          <w:color w:val="FF0000"/>
          <w:lang w:eastAsia="en-US"/>
        </w:rPr>
        <w:pict>
          <v:shape id="_x0000_s1065" type="#_x0000_t202" style="position:absolute;left:0;text-align:left;margin-left:63pt;margin-top:7.95pt;width:366.6pt;height:36.05pt;z-index:251661824;mso-width-relative:margin;mso-height-relative:margin" fillcolor="#cfc" strokeweight="3pt">
            <v:textbox style="mso-next-textbox:#_x0000_s1065">
              <w:txbxContent>
                <w:p w:rsidR="00E32EB7" w:rsidRDefault="00E32EB7" w:rsidP="00610D48">
                  <w:pPr>
                    <w:jc w:val="center"/>
                    <w:rPr>
                      <w:b/>
                      <w:sz w:val="28"/>
                      <w:szCs w:val="28"/>
                    </w:rPr>
                  </w:pPr>
                  <w:r>
                    <w:rPr>
                      <w:b/>
                      <w:sz w:val="28"/>
                      <w:szCs w:val="28"/>
                    </w:rPr>
                    <w:t>Навантажувально-розвантажувальний район № 2</w:t>
                  </w:r>
                </w:p>
              </w:txbxContent>
            </v:textbox>
          </v:shape>
        </w:pict>
      </w:r>
      <w:r w:rsidR="009C7AEB" w:rsidRPr="00AE077D">
        <w:rPr>
          <w:color w:val="FF0000"/>
          <w:szCs w:val="28"/>
        </w:rPr>
        <w:t xml:space="preserve"> </w:t>
      </w:r>
    </w:p>
    <w:p w:rsidR="00610D48" w:rsidRPr="00AE077D" w:rsidRDefault="00610D48" w:rsidP="00610D48">
      <w:pPr>
        <w:rPr>
          <w:color w:val="FF0000"/>
        </w:rPr>
      </w:pPr>
    </w:p>
    <w:p w:rsidR="00610D48" w:rsidRPr="00AE077D" w:rsidRDefault="008B02B8" w:rsidP="00610D48">
      <w:pPr>
        <w:rPr>
          <w:color w:val="FF0000"/>
        </w:rPr>
      </w:pPr>
      <w:r w:rsidRPr="008B02B8">
        <w:rPr>
          <w:noProof/>
          <w:color w:val="FF0000"/>
        </w:rPr>
        <w:pict>
          <v:shape id="_x0000_s1131" type="#_x0000_t32" style="position:absolute;margin-left:335.7pt;margin-top:10.15pt;width:75.75pt;height:24.1pt;z-index:251688448" o:connectortype="straight">
            <v:stroke endarrow="block"/>
          </v:shape>
        </w:pict>
      </w:r>
      <w:r w:rsidRPr="008B02B8">
        <w:rPr>
          <w:noProof/>
          <w:color w:val="FF0000"/>
        </w:rPr>
        <w:pict>
          <v:shape id="_x0000_s1133" type="#_x0000_t32" style="position:absolute;margin-left:246.45pt;margin-top:10.2pt;width:.75pt;height:24.1pt;z-index:251690496" o:connectortype="straight">
            <v:stroke endarrow="block"/>
          </v:shape>
        </w:pict>
      </w:r>
      <w:r w:rsidRPr="008B02B8">
        <w:rPr>
          <w:noProof/>
          <w:color w:val="FF0000"/>
        </w:rPr>
        <w:pict>
          <v:shape id="_x0000_s1130" type="#_x0000_t32" style="position:absolute;margin-left:113.25pt;margin-top:6.1pt;width:60.45pt;height:28.2pt;flip:x;z-index:251687424" o:connectortype="straight">
            <v:stroke endarrow="block"/>
          </v:shape>
        </w:pict>
      </w:r>
    </w:p>
    <w:p w:rsidR="00494148" w:rsidRPr="00AE077D" w:rsidRDefault="00494148" w:rsidP="00494148">
      <w:pPr>
        <w:rPr>
          <w:color w:val="FF0000"/>
        </w:rPr>
      </w:pPr>
    </w:p>
    <w:p w:rsidR="00494148" w:rsidRPr="00AE077D" w:rsidRDefault="008B02B8" w:rsidP="00494148">
      <w:pPr>
        <w:tabs>
          <w:tab w:val="left" w:pos="7185"/>
        </w:tabs>
        <w:rPr>
          <w:color w:val="FF0000"/>
        </w:rPr>
      </w:pPr>
      <w:r w:rsidRPr="008B02B8">
        <w:rPr>
          <w:noProof/>
          <w:color w:val="FF0000"/>
          <w:lang w:eastAsia="en-US"/>
        </w:rPr>
        <w:pict>
          <v:shape id="_x0000_s1128" type="#_x0000_t202" style="position:absolute;margin-left:-1.75pt;margin-top:6.65pt;width:179.2pt;height:211pt;z-index:251685376;mso-width-relative:margin;mso-height-relative:margin" strokeweight="1.5pt">
            <v:textbox style="mso-next-textbox:#_x0000_s1128">
              <w:txbxContent>
                <w:p w:rsidR="00E32EB7" w:rsidRPr="00610D48" w:rsidRDefault="00E32EB7" w:rsidP="00494148">
                  <w:pPr>
                    <w:jc w:val="center"/>
                    <w:rPr>
                      <w:b/>
                      <w:i/>
                      <w:sz w:val="20"/>
                      <w:szCs w:val="20"/>
                    </w:rPr>
                  </w:pPr>
                  <w:r w:rsidRPr="00610D48">
                    <w:rPr>
                      <w:b/>
                      <w:i/>
                      <w:sz w:val="20"/>
                      <w:szCs w:val="20"/>
                    </w:rPr>
                    <w:t>Перевантажувальний комплекс навалювальних вантажів:</w:t>
                  </w:r>
                </w:p>
                <w:p w:rsidR="00E32EB7" w:rsidRPr="00610D48" w:rsidRDefault="00E32EB7" w:rsidP="00494148">
                  <w:pPr>
                    <w:jc w:val="center"/>
                    <w:rPr>
                      <w:b/>
                      <w:i/>
                      <w:sz w:val="20"/>
                      <w:szCs w:val="20"/>
                    </w:rPr>
                  </w:pPr>
                </w:p>
                <w:p w:rsidR="00E32EB7" w:rsidRPr="00610D48" w:rsidRDefault="00E32EB7" w:rsidP="00494148">
                  <w:pPr>
                    <w:jc w:val="both"/>
                    <w:rPr>
                      <w:b/>
                      <w:sz w:val="20"/>
                      <w:szCs w:val="20"/>
                    </w:rPr>
                  </w:pPr>
                  <w:r w:rsidRPr="00610D48">
                    <w:rPr>
                      <w:b/>
                      <w:sz w:val="20"/>
                      <w:szCs w:val="20"/>
                    </w:rPr>
                    <w:t xml:space="preserve">- довжина причалів – причали №5, №6 – </w:t>
                  </w:r>
                  <w:smartTag w:uri="urn:schemas-microsoft-com:office:smarttags" w:element="metricconverter">
                    <w:smartTagPr>
                      <w:attr w:name="ProductID" w:val="697 м"/>
                    </w:smartTagPr>
                    <w:r>
                      <w:rPr>
                        <w:b/>
                        <w:sz w:val="20"/>
                        <w:szCs w:val="20"/>
                      </w:rPr>
                      <w:t>697</w:t>
                    </w:r>
                    <w:r w:rsidRPr="00610D48">
                      <w:rPr>
                        <w:b/>
                        <w:sz w:val="20"/>
                        <w:szCs w:val="20"/>
                      </w:rPr>
                      <w:t xml:space="preserve"> м</w:t>
                    </w:r>
                  </w:smartTag>
                  <w:r w:rsidRPr="00610D48">
                    <w:rPr>
                      <w:b/>
                      <w:sz w:val="20"/>
                      <w:szCs w:val="20"/>
                    </w:rPr>
                    <w:t>.</w:t>
                  </w:r>
                  <w:r>
                    <w:rPr>
                      <w:b/>
                      <w:sz w:val="20"/>
                      <w:szCs w:val="20"/>
                    </w:rPr>
                    <w:t xml:space="preserve"> (власник причалів АМПУ)</w:t>
                  </w:r>
                </w:p>
                <w:p w:rsidR="00E32EB7" w:rsidRPr="00494148" w:rsidRDefault="00E32EB7" w:rsidP="00494148">
                  <w:pPr>
                    <w:jc w:val="both"/>
                    <w:rPr>
                      <w:b/>
                      <w:sz w:val="16"/>
                      <w:szCs w:val="16"/>
                    </w:rPr>
                  </w:pPr>
                </w:p>
                <w:p w:rsidR="00E32EB7" w:rsidRPr="00610D48" w:rsidRDefault="00E32EB7" w:rsidP="00494148">
                  <w:pPr>
                    <w:jc w:val="both"/>
                    <w:rPr>
                      <w:b/>
                      <w:sz w:val="20"/>
                      <w:szCs w:val="20"/>
                    </w:rPr>
                  </w:pPr>
                  <w:r w:rsidRPr="00610D48">
                    <w:rPr>
                      <w:b/>
                      <w:sz w:val="20"/>
                      <w:szCs w:val="20"/>
                    </w:rPr>
                    <w:t xml:space="preserve">- спеціалізація – вугілля, залізно – рудний концентрат, </w:t>
                  </w:r>
                  <w:proofErr w:type="spellStart"/>
                  <w:r w:rsidRPr="00610D48">
                    <w:rPr>
                      <w:b/>
                      <w:sz w:val="20"/>
                      <w:szCs w:val="20"/>
                    </w:rPr>
                    <w:t>аглоруда</w:t>
                  </w:r>
                  <w:proofErr w:type="spellEnd"/>
                  <w:r w:rsidRPr="00610D48">
                    <w:rPr>
                      <w:b/>
                      <w:sz w:val="20"/>
                      <w:szCs w:val="20"/>
                    </w:rPr>
                    <w:t xml:space="preserve">, </w:t>
                  </w:r>
                  <w:proofErr w:type="spellStart"/>
                  <w:r w:rsidRPr="00610D48">
                    <w:rPr>
                      <w:b/>
                      <w:sz w:val="20"/>
                      <w:szCs w:val="20"/>
                    </w:rPr>
                    <w:t>обкотиші</w:t>
                  </w:r>
                  <w:proofErr w:type="spellEnd"/>
                </w:p>
                <w:p w:rsidR="00E32EB7" w:rsidRPr="00494148" w:rsidRDefault="00E32EB7" w:rsidP="00494148">
                  <w:pPr>
                    <w:jc w:val="both"/>
                    <w:rPr>
                      <w:b/>
                      <w:sz w:val="16"/>
                      <w:szCs w:val="16"/>
                    </w:rPr>
                  </w:pPr>
                </w:p>
                <w:p w:rsidR="00E32EB7" w:rsidRPr="00610D48" w:rsidRDefault="00E32EB7" w:rsidP="00494148">
                  <w:pPr>
                    <w:jc w:val="both"/>
                    <w:rPr>
                      <w:b/>
                      <w:sz w:val="20"/>
                      <w:szCs w:val="20"/>
                    </w:rPr>
                  </w:pPr>
                  <w:r w:rsidRPr="00610D48">
                    <w:rPr>
                      <w:b/>
                      <w:sz w:val="20"/>
                      <w:szCs w:val="20"/>
                    </w:rPr>
                    <w:t>- схема механізації – кранова механізація.</w:t>
                  </w:r>
                </w:p>
                <w:p w:rsidR="00E32EB7" w:rsidRPr="00494148" w:rsidRDefault="00E32EB7" w:rsidP="00494148">
                  <w:pPr>
                    <w:jc w:val="both"/>
                    <w:rPr>
                      <w:b/>
                      <w:sz w:val="16"/>
                      <w:szCs w:val="16"/>
                    </w:rPr>
                  </w:pPr>
                </w:p>
                <w:p w:rsidR="00E32EB7" w:rsidRDefault="00E32EB7" w:rsidP="00494148">
                  <w:pPr>
                    <w:jc w:val="both"/>
                    <w:rPr>
                      <w:b/>
                      <w:sz w:val="20"/>
                      <w:szCs w:val="20"/>
                    </w:rPr>
                  </w:pPr>
                  <w:r w:rsidRPr="00610D48">
                    <w:rPr>
                      <w:b/>
                      <w:sz w:val="20"/>
                      <w:szCs w:val="20"/>
                    </w:rPr>
                    <w:t>- оператор причалів – ДП «МТП «Южний»</w:t>
                  </w:r>
                </w:p>
                <w:p w:rsidR="00E32EB7" w:rsidRPr="00610D48" w:rsidRDefault="00E32EB7" w:rsidP="00494148">
                  <w:pPr>
                    <w:jc w:val="both"/>
                    <w:rPr>
                      <w:b/>
                      <w:sz w:val="20"/>
                      <w:szCs w:val="20"/>
                    </w:rPr>
                  </w:pPr>
                </w:p>
                <w:p w:rsidR="00E32EB7" w:rsidRDefault="00E32EB7" w:rsidP="00494148">
                  <w:pPr>
                    <w:jc w:val="center"/>
                    <w:rPr>
                      <w:b/>
                      <w:i/>
                    </w:rPr>
                  </w:pPr>
                </w:p>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txbxContent>
            </v:textbox>
          </v:shape>
        </w:pict>
      </w:r>
      <w:r w:rsidRPr="008B02B8">
        <w:rPr>
          <w:noProof/>
          <w:color w:val="FF0000"/>
          <w:lang w:eastAsia="en-US"/>
        </w:rPr>
        <w:pict>
          <v:shape id="_x0000_s1129" type="#_x0000_t202" style="position:absolute;margin-left:185.7pt;margin-top:6.7pt;width:153.75pt;height:210.95pt;z-index:251686400;mso-width-relative:margin;mso-height-relative:margin" strokeweight="1.5pt">
            <v:textbox style="mso-next-textbox:#_x0000_s1129">
              <w:txbxContent>
                <w:p w:rsidR="00E32EB7" w:rsidRPr="00610D48" w:rsidRDefault="00E32EB7" w:rsidP="00494148">
                  <w:pPr>
                    <w:jc w:val="center"/>
                    <w:rPr>
                      <w:b/>
                      <w:i/>
                      <w:sz w:val="20"/>
                      <w:szCs w:val="20"/>
                    </w:rPr>
                  </w:pPr>
                  <w:r w:rsidRPr="00610D48">
                    <w:rPr>
                      <w:b/>
                      <w:i/>
                      <w:sz w:val="20"/>
                      <w:szCs w:val="20"/>
                    </w:rPr>
                    <w:t>Перевантажувальний комплекс генеральних вантажів:</w:t>
                  </w:r>
                </w:p>
                <w:p w:rsidR="00E32EB7" w:rsidRPr="00610D48" w:rsidRDefault="00E32EB7" w:rsidP="00494148">
                  <w:pPr>
                    <w:rPr>
                      <w:sz w:val="20"/>
                      <w:szCs w:val="20"/>
                    </w:rPr>
                  </w:pPr>
                </w:p>
                <w:p w:rsidR="00E32EB7" w:rsidRPr="00610D48" w:rsidRDefault="00E32EB7" w:rsidP="00494148">
                  <w:pPr>
                    <w:jc w:val="both"/>
                    <w:rPr>
                      <w:b/>
                      <w:sz w:val="20"/>
                      <w:szCs w:val="20"/>
                    </w:rPr>
                  </w:pPr>
                  <w:r w:rsidRPr="00610D48">
                    <w:rPr>
                      <w:b/>
                      <w:sz w:val="20"/>
                      <w:szCs w:val="20"/>
                    </w:rPr>
                    <w:t xml:space="preserve">- довжина причалів – причали №7, №8, №9 – </w:t>
                  </w:r>
                  <w:smartTag w:uri="urn:schemas-microsoft-com:office:smarttags" w:element="metricconverter">
                    <w:smartTagPr>
                      <w:attr w:name="ProductID" w:val="793 м"/>
                    </w:smartTagPr>
                    <w:r>
                      <w:rPr>
                        <w:b/>
                        <w:sz w:val="20"/>
                        <w:szCs w:val="20"/>
                      </w:rPr>
                      <w:t>79</w:t>
                    </w:r>
                    <w:r w:rsidRPr="00610D48">
                      <w:rPr>
                        <w:b/>
                        <w:sz w:val="20"/>
                        <w:szCs w:val="20"/>
                      </w:rPr>
                      <w:t>3 м</w:t>
                    </w:r>
                  </w:smartTag>
                  <w:r w:rsidRPr="00610D48">
                    <w:rPr>
                      <w:b/>
                      <w:sz w:val="20"/>
                      <w:szCs w:val="20"/>
                    </w:rPr>
                    <w:t>.</w:t>
                  </w:r>
                  <w:r>
                    <w:rPr>
                      <w:b/>
                      <w:sz w:val="20"/>
                      <w:szCs w:val="20"/>
                    </w:rPr>
                    <w:t xml:space="preserve"> (власник причалів АМПУ)</w:t>
                  </w:r>
                </w:p>
                <w:p w:rsidR="00E32EB7" w:rsidRPr="00494148" w:rsidRDefault="00E32EB7" w:rsidP="00494148">
                  <w:pPr>
                    <w:jc w:val="both"/>
                    <w:rPr>
                      <w:b/>
                      <w:sz w:val="16"/>
                      <w:szCs w:val="16"/>
                    </w:rPr>
                  </w:pPr>
                </w:p>
                <w:p w:rsidR="00E32EB7" w:rsidRPr="00610D48" w:rsidRDefault="00E32EB7" w:rsidP="00494148">
                  <w:pPr>
                    <w:jc w:val="both"/>
                    <w:rPr>
                      <w:b/>
                      <w:sz w:val="20"/>
                      <w:szCs w:val="20"/>
                    </w:rPr>
                  </w:pPr>
                  <w:r w:rsidRPr="00610D48">
                    <w:rPr>
                      <w:b/>
                      <w:sz w:val="20"/>
                      <w:szCs w:val="20"/>
                    </w:rPr>
                    <w:t>- спеціалізація – метал, чавун</w:t>
                  </w:r>
                  <w:r>
                    <w:rPr>
                      <w:b/>
                      <w:sz w:val="20"/>
                      <w:szCs w:val="20"/>
                    </w:rPr>
                    <w:t>, переробляє також навалювальні вантажі</w:t>
                  </w:r>
                </w:p>
                <w:p w:rsidR="00E32EB7" w:rsidRPr="00494148" w:rsidRDefault="00E32EB7" w:rsidP="00494148">
                  <w:pPr>
                    <w:jc w:val="both"/>
                    <w:rPr>
                      <w:b/>
                      <w:sz w:val="16"/>
                      <w:szCs w:val="16"/>
                    </w:rPr>
                  </w:pPr>
                </w:p>
                <w:p w:rsidR="00E32EB7" w:rsidRPr="00610D48" w:rsidRDefault="00E32EB7" w:rsidP="00494148">
                  <w:pPr>
                    <w:jc w:val="both"/>
                    <w:rPr>
                      <w:b/>
                      <w:sz w:val="20"/>
                      <w:szCs w:val="20"/>
                    </w:rPr>
                  </w:pPr>
                  <w:r w:rsidRPr="00610D48">
                    <w:rPr>
                      <w:b/>
                      <w:sz w:val="20"/>
                      <w:szCs w:val="20"/>
                    </w:rPr>
                    <w:t>- схема механізації – кранова механізація</w:t>
                  </w:r>
                </w:p>
                <w:p w:rsidR="00E32EB7" w:rsidRPr="00494148" w:rsidRDefault="00E32EB7" w:rsidP="00494148">
                  <w:pPr>
                    <w:jc w:val="both"/>
                    <w:rPr>
                      <w:b/>
                      <w:sz w:val="16"/>
                      <w:szCs w:val="16"/>
                    </w:rPr>
                  </w:pPr>
                </w:p>
                <w:p w:rsidR="00E32EB7" w:rsidRDefault="00E32EB7" w:rsidP="00494148">
                  <w:pPr>
                    <w:jc w:val="both"/>
                    <w:rPr>
                      <w:b/>
                    </w:rPr>
                  </w:pPr>
                  <w:r w:rsidRPr="00610D48">
                    <w:rPr>
                      <w:b/>
                      <w:sz w:val="20"/>
                      <w:szCs w:val="20"/>
                    </w:rPr>
                    <w:t>- оператор причалів – ДП «МТП Южний»</w:t>
                  </w:r>
                </w:p>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p w:rsidR="00E32EB7" w:rsidRDefault="00E32EB7" w:rsidP="00494148"/>
              </w:txbxContent>
            </v:textbox>
          </v:shape>
        </w:pict>
      </w:r>
      <w:r w:rsidRPr="008B02B8">
        <w:rPr>
          <w:noProof/>
          <w:color w:val="FF0000"/>
        </w:rPr>
        <w:pict>
          <v:shape id="_x0000_s1132" type="#_x0000_t202" style="position:absolute;margin-left:346.95pt;margin-top:6.5pt;width:115.5pt;height:211.15pt;z-index:251689472" strokeweight="1.5pt">
            <v:textbox style="mso-next-textbox:#_x0000_s1132">
              <w:txbxContent>
                <w:p w:rsidR="00E32EB7" w:rsidRPr="00436461" w:rsidRDefault="00E32EB7" w:rsidP="00494148">
                  <w:pPr>
                    <w:jc w:val="center"/>
                    <w:rPr>
                      <w:b/>
                      <w:i/>
                      <w:sz w:val="20"/>
                      <w:szCs w:val="20"/>
                    </w:rPr>
                  </w:pPr>
                  <w:r>
                    <w:rPr>
                      <w:b/>
                      <w:i/>
                      <w:sz w:val="20"/>
                      <w:szCs w:val="20"/>
                    </w:rPr>
                    <w:t>Комплекс по перевалці місцевих будівельних матеріалів:</w:t>
                  </w:r>
                </w:p>
                <w:p w:rsidR="00E32EB7" w:rsidRPr="00E20F60" w:rsidRDefault="00E32EB7" w:rsidP="00494148">
                  <w:pPr>
                    <w:rPr>
                      <w:sz w:val="6"/>
                      <w:szCs w:val="6"/>
                    </w:rPr>
                  </w:pPr>
                </w:p>
                <w:p w:rsidR="00E32EB7" w:rsidRDefault="00E32EB7" w:rsidP="00494148">
                  <w:pPr>
                    <w:jc w:val="both"/>
                    <w:rPr>
                      <w:b/>
                      <w:sz w:val="20"/>
                      <w:szCs w:val="20"/>
                    </w:rPr>
                  </w:pPr>
                  <w:r w:rsidRPr="00436461">
                    <w:rPr>
                      <w:b/>
                      <w:sz w:val="20"/>
                      <w:szCs w:val="20"/>
                    </w:rPr>
                    <w:t xml:space="preserve">- </w:t>
                  </w:r>
                  <w:r>
                    <w:rPr>
                      <w:b/>
                      <w:sz w:val="20"/>
                      <w:szCs w:val="20"/>
                    </w:rPr>
                    <w:t>довжина причалу №38 – 50,5м. (власник причалу АМПУ)</w:t>
                  </w:r>
                </w:p>
                <w:p w:rsidR="00E32EB7" w:rsidRPr="00494148" w:rsidRDefault="00E32EB7" w:rsidP="00494148">
                  <w:pPr>
                    <w:jc w:val="both"/>
                    <w:rPr>
                      <w:b/>
                      <w:sz w:val="6"/>
                      <w:szCs w:val="6"/>
                    </w:rPr>
                  </w:pPr>
                </w:p>
                <w:p w:rsidR="00E32EB7" w:rsidRDefault="00E32EB7" w:rsidP="00494148">
                  <w:pPr>
                    <w:jc w:val="both"/>
                    <w:rPr>
                      <w:b/>
                      <w:sz w:val="20"/>
                      <w:szCs w:val="20"/>
                    </w:rPr>
                  </w:pPr>
                  <w:r>
                    <w:rPr>
                      <w:b/>
                      <w:sz w:val="20"/>
                      <w:szCs w:val="20"/>
                    </w:rPr>
                    <w:t xml:space="preserve"> - спеціалізація – пісок, щебінь</w:t>
                  </w:r>
                </w:p>
                <w:p w:rsidR="00E32EB7" w:rsidRPr="00494148" w:rsidRDefault="00E32EB7" w:rsidP="00494148">
                  <w:pPr>
                    <w:jc w:val="both"/>
                    <w:rPr>
                      <w:b/>
                      <w:sz w:val="16"/>
                      <w:szCs w:val="16"/>
                    </w:rPr>
                  </w:pPr>
                </w:p>
                <w:p w:rsidR="00E32EB7" w:rsidRPr="00436461" w:rsidRDefault="00E32EB7" w:rsidP="00494148">
                  <w:pPr>
                    <w:numPr>
                      <w:ilvl w:val="0"/>
                      <w:numId w:val="25"/>
                    </w:numPr>
                    <w:ind w:left="142" w:hanging="142"/>
                    <w:jc w:val="both"/>
                    <w:rPr>
                      <w:b/>
                      <w:sz w:val="20"/>
                      <w:szCs w:val="20"/>
                    </w:rPr>
                  </w:pPr>
                  <w:r w:rsidRPr="00436461">
                    <w:rPr>
                      <w:b/>
                      <w:sz w:val="20"/>
                      <w:szCs w:val="20"/>
                    </w:rPr>
                    <w:t>схема механізації – кранова механізація</w:t>
                  </w:r>
                </w:p>
                <w:p w:rsidR="00E32EB7" w:rsidRPr="00494148" w:rsidRDefault="00E32EB7" w:rsidP="00494148">
                  <w:pPr>
                    <w:jc w:val="both"/>
                    <w:rPr>
                      <w:b/>
                      <w:sz w:val="16"/>
                      <w:szCs w:val="16"/>
                    </w:rPr>
                  </w:pPr>
                </w:p>
                <w:p w:rsidR="00E32EB7" w:rsidRDefault="00E32EB7" w:rsidP="00494148">
                  <w:pPr>
                    <w:jc w:val="both"/>
                  </w:pPr>
                  <w:r w:rsidRPr="00436461">
                    <w:rPr>
                      <w:b/>
                      <w:sz w:val="20"/>
                      <w:szCs w:val="20"/>
                    </w:rPr>
                    <w:t>- оператор причалів –</w:t>
                  </w:r>
                  <w:r>
                    <w:t xml:space="preserve"> </w:t>
                  </w:r>
                  <w:r w:rsidRPr="00436461">
                    <w:rPr>
                      <w:b/>
                      <w:sz w:val="20"/>
                      <w:szCs w:val="20"/>
                    </w:rPr>
                    <w:t>ДП «МТП Южний»</w:t>
                  </w:r>
                </w:p>
              </w:txbxContent>
            </v:textbox>
          </v:shape>
        </w:pict>
      </w:r>
      <w:r w:rsidR="00494148" w:rsidRPr="00AE077D">
        <w:rPr>
          <w:color w:val="FF0000"/>
        </w:rPr>
        <w:tab/>
      </w:r>
    </w:p>
    <w:p w:rsidR="00494148" w:rsidRPr="00AE077D" w:rsidRDefault="00494148" w:rsidP="00494148">
      <w:pPr>
        <w:tabs>
          <w:tab w:val="left" w:pos="7185"/>
        </w:tabs>
        <w:rPr>
          <w:color w:val="FF0000"/>
        </w:rPr>
      </w:pPr>
      <w:r w:rsidRPr="00AE077D">
        <w:rPr>
          <w:color w:val="FF0000"/>
        </w:rPr>
        <w:tab/>
      </w:r>
    </w:p>
    <w:p w:rsidR="00494148" w:rsidRPr="00AE077D" w:rsidRDefault="00494148" w:rsidP="00494148">
      <w:pPr>
        <w:rPr>
          <w:color w:val="FF0000"/>
        </w:rPr>
      </w:pPr>
    </w:p>
    <w:p w:rsidR="00494148" w:rsidRPr="00AE077D" w:rsidRDefault="00494148" w:rsidP="00494148">
      <w:pPr>
        <w:rPr>
          <w:color w:val="FF0000"/>
        </w:rPr>
      </w:pPr>
    </w:p>
    <w:p w:rsidR="00494148" w:rsidRPr="00AE077D" w:rsidRDefault="00494148" w:rsidP="00494148">
      <w:pPr>
        <w:rPr>
          <w:color w:val="FF0000"/>
        </w:rPr>
      </w:pPr>
    </w:p>
    <w:p w:rsidR="00610D48" w:rsidRPr="00AE077D" w:rsidRDefault="00610D48" w:rsidP="00610D48">
      <w:pPr>
        <w:rPr>
          <w:color w:val="FF0000"/>
        </w:rPr>
      </w:pPr>
    </w:p>
    <w:p w:rsidR="00610D48" w:rsidRPr="00AE077D" w:rsidRDefault="00610D48" w:rsidP="00610D48">
      <w:pPr>
        <w:rPr>
          <w:color w:val="FF0000"/>
        </w:rPr>
      </w:pPr>
    </w:p>
    <w:p w:rsidR="00610D48" w:rsidRPr="00AE077D" w:rsidRDefault="00610D48" w:rsidP="00610D48">
      <w:pPr>
        <w:rPr>
          <w:color w:val="FF0000"/>
        </w:rPr>
      </w:pPr>
    </w:p>
    <w:p w:rsidR="00610D48" w:rsidRPr="00AE077D" w:rsidRDefault="00610D48" w:rsidP="00610D48">
      <w:pPr>
        <w:rPr>
          <w:color w:val="FF0000"/>
        </w:rPr>
      </w:pPr>
    </w:p>
    <w:p w:rsidR="00610D48" w:rsidRPr="00AE077D" w:rsidRDefault="00610D48" w:rsidP="00610D48">
      <w:pPr>
        <w:rPr>
          <w:color w:val="FF0000"/>
        </w:rPr>
      </w:pPr>
    </w:p>
    <w:p w:rsidR="00610D48" w:rsidRPr="00AE077D" w:rsidRDefault="00610D48" w:rsidP="00610D48">
      <w:pPr>
        <w:rPr>
          <w:color w:val="FF0000"/>
        </w:rPr>
      </w:pPr>
    </w:p>
    <w:p w:rsidR="00610D48" w:rsidRPr="00AE077D" w:rsidRDefault="00610D48" w:rsidP="00A905CD">
      <w:pPr>
        <w:pStyle w:val="20"/>
        <w:spacing w:line="360" w:lineRule="auto"/>
        <w:rPr>
          <w:color w:val="FF0000"/>
          <w:sz w:val="6"/>
          <w:szCs w:val="6"/>
        </w:rPr>
      </w:pPr>
    </w:p>
    <w:p w:rsidR="00494148" w:rsidRPr="00AE077D" w:rsidRDefault="00494148" w:rsidP="00C73026">
      <w:pPr>
        <w:pStyle w:val="20"/>
        <w:spacing w:line="360" w:lineRule="auto"/>
        <w:ind w:firstLine="709"/>
        <w:rPr>
          <w:color w:val="FF0000"/>
          <w:sz w:val="28"/>
          <w:szCs w:val="28"/>
        </w:rPr>
      </w:pPr>
    </w:p>
    <w:p w:rsidR="00494148" w:rsidRPr="00AE077D" w:rsidRDefault="00494148" w:rsidP="00C73026">
      <w:pPr>
        <w:pStyle w:val="20"/>
        <w:spacing w:line="360" w:lineRule="auto"/>
        <w:ind w:firstLine="709"/>
        <w:rPr>
          <w:color w:val="FF0000"/>
          <w:sz w:val="10"/>
          <w:szCs w:val="10"/>
        </w:rPr>
      </w:pPr>
    </w:p>
    <w:p w:rsidR="00494148" w:rsidRPr="00AE077D" w:rsidRDefault="00494148" w:rsidP="00C73026">
      <w:pPr>
        <w:pStyle w:val="20"/>
        <w:spacing w:line="360" w:lineRule="auto"/>
        <w:ind w:firstLine="709"/>
        <w:rPr>
          <w:color w:val="FF0000"/>
          <w:sz w:val="28"/>
          <w:szCs w:val="28"/>
        </w:rPr>
      </w:pPr>
    </w:p>
    <w:p w:rsidR="00DA40F8" w:rsidRPr="00AE077D" w:rsidRDefault="00DA40F8" w:rsidP="00B60DF8">
      <w:pPr>
        <w:pStyle w:val="20"/>
        <w:spacing w:line="360" w:lineRule="auto"/>
        <w:ind w:firstLine="709"/>
        <w:rPr>
          <w:color w:val="FF0000"/>
          <w:sz w:val="28"/>
          <w:szCs w:val="28"/>
        </w:rPr>
      </w:pPr>
    </w:p>
    <w:p w:rsidR="00DA40F8" w:rsidRPr="00DD2943" w:rsidRDefault="00353DDF" w:rsidP="00DA25DE">
      <w:pPr>
        <w:pStyle w:val="20"/>
        <w:spacing w:line="360" w:lineRule="auto"/>
        <w:ind w:firstLine="709"/>
        <w:rPr>
          <w:sz w:val="28"/>
          <w:szCs w:val="28"/>
        </w:rPr>
      </w:pPr>
      <w:r w:rsidRPr="00DD2943">
        <w:rPr>
          <w:sz w:val="28"/>
          <w:szCs w:val="28"/>
        </w:rPr>
        <w:t xml:space="preserve">За </w:t>
      </w:r>
      <w:r w:rsidR="00F40DFD" w:rsidRPr="00DD2943">
        <w:rPr>
          <w:iCs/>
          <w:sz w:val="28"/>
          <w:szCs w:val="28"/>
        </w:rPr>
        <w:t>201</w:t>
      </w:r>
      <w:r w:rsidR="004D107D" w:rsidRPr="00DD2943">
        <w:rPr>
          <w:iCs/>
          <w:sz w:val="28"/>
          <w:szCs w:val="28"/>
        </w:rPr>
        <w:t>6</w:t>
      </w:r>
      <w:r w:rsidR="00F40DFD" w:rsidRPr="00DD2943">
        <w:rPr>
          <w:iCs/>
          <w:sz w:val="28"/>
          <w:szCs w:val="28"/>
        </w:rPr>
        <w:t xml:space="preserve"> р</w:t>
      </w:r>
      <w:r w:rsidR="00DD2943" w:rsidRPr="00DD2943">
        <w:rPr>
          <w:iCs/>
          <w:sz w:val="28"/>
          <w:szCs w:val="28"/>
        </w:rPr>
        <w:t>ік</w:t>
      </w:r>
      <w:r w:rsidR="00851971" w:rsidRPr="00DD2943">
        <w:rPr>
          <w:iCs/>
          <w:sz w:val="28"/>
          <w:szCs w:val="28"/>
        </w:rPr>
        <w:t xml:space="preserve"> </w:t>
      </w:r>
      <w:r w:rsidR="00D16A46" w:rsidRPr="00DD2943">
        <w:rPr>
          <w:sz w:val="28"/>
          <w:szCs w:val="28"/>
        </w:rPr>
        <w:t xml:space="preserve">перевалка вантажів по </w:t>
      </w:r>
      <w:r w:rsidR="004C3B28" w:rsidRPr="00DD2943">
        <w:rPr>
          <w:sz w:val="28"/>
          <w:szCs w:val="28"/>
        </w:rPr>
        <w:t xml:space="preserve">НРР-2 </w:t>
      </w:r>
      <w:r w:rsidR="00D16A46" w:rsidRPr="00DD2943">
        <w:rPr>
          <w:sz w:val="28"/>
          <w:szCs w:val="28"/>
        </w:rPr>
        <w:t>склала</w:t>
      </w:r>
      <w:r w:rsidR="001525D8" w:rsidRPr="00DD2943">
        <w:rPr>
          <w:sz w:val="28"/>
          <w:szCs w:val="28"/>
        </w:rPr>
        <w:t xml:space="preserve"> </w:t>
      </w:r>
      <w:r w:rsidR="00787EB9" w:rsidRPr="00DD2943">
        <w:rPr>
          <w:sz w:val="28"/>
          <w:szCs w:val="28"/>
        </w:rPr>
        <w:t>1</w:t>
      </w:r>
      <w:r w:rsidR="00DD2943" w:rsidRPr="00DD2943">
        <w:rPr>
          <w:sz w:val="28"/>
          <w:szCs w:val="28"/>
        </w:rPr>
        <w:t>2 317,2</w:t>
      </w:r>
      <w:r w:rsidR="00173DE9" w:rsidRPr="00DD2943">
        <w:rPr>
          <w:sz w:val="28"/>
          <w:szCs w:val="28"/>
        </w:rPr>
        <w:t xml:space="preserve"> </w:t>
      </w:r>
      <w:r w:rsidR="00B55E80" w:rsidRPr="00DD2943">
        <w:rPr>
          <w:sz w:val="28"/>
          <w:szCs w:val="28"/>
        </w:rPr>
        <w:t>тис.</w:t>
      </w:r>
      <w:r w:rsidR="004D107D" w:rsidRPr="00DD2943">
        <w:rPr>
          <w:sz w:val="28"/>
          <w:szCs w:val="28"/>
          <w:lang w:val="ru-RU"/>
        </w:rPr>
        <w:t xml:space="preserve"> </w:t>
      </w:r>
      <w:r w:rsidR="00B55E80" w:rsidRPr="00DD2943">
        <w:rPr>
          <w:sz w:val="28"/>
          <w:szCs w:val="28"/>
        </w:rPr>
        <w:t>т</w:t>
      </w:r>
      <w:r w:rsidR="00C73026" w:rsidRPr="00DD2943">
        <w:rPr>
          <w:sz w:val="28"/>
          <w:szCs w:val="28"/>
        </w:rPr>
        <w:t>он</w:t>
      </w:r>
      <w:r w:rsidR="00F40DFD" w:rsidRPr="00DD2943">
        <w:rPr>
          <w:sz w:val="28"/>
          <w:szCs w:val="28"/>
        </w:rPr>
        <w:t>н</w:t>
      </w:r>
      <w:r w:rsidR="00B55E80" w:rsidRPr="00DD2943">
        <w:rPr>
          <w:sz w:val="28"/>
          <w:szCs w:val="28"/>
        </w:rPr>
        <w:t xml:space="preserve">, що становить </w:t>
      </w:r>
      <w:r w:rsidR="00DD2943" w:rsidRPr="00DD2943">
        <w:rPr>
          <w:sz w:val="28"/>
          <w:szCs w:val="28"/>
        </w:rPr>
        <w:t>80,5</w:t>
      </w:r>
      <w:r w:rsidR="00863241" w:rsidRPr="00DD2943">
        <w:rPr>
          <w:sz w:val="28"/>
          <w:szCs w:val="28"/>
        </w:rPr>
        <w:t>%</w:t>
      </w:r>
      <w:r w:rsidRPr="00DD2943">
        <w:rPr>
          <w:sz w:val="28"/>
          <w:szCs w:val="28"/>
        </w:rPr>
        <w:t xml:space="preserve"> до </w:t>
      </w:r>
      <w:r w:rsidR="00262171" w:rsidRPr="00DD2943">
        <w:rPr>
          <w:sz w:val="28"/>
          <w:szCs w:val="28"/>
        </w:rPr>
        <w:t>плану</w:t>
      </w:r>
      <w:r w:rsidRPr="00DD2943">
        <w:rPr>
          <w:sz w:val="28"/>
          <w:szCs w:val="28"/>
        </w:rPr>
        <w:t>.</w:t>
      </w:r>
    </w:p>
    <w:p w:rsidR="00DA25DE" w:rsidRPr="00AE077D" w:rsidRDefault="00DA25DE" w:rsidP="00DA25DE">
      <w:pPr>
        <w:pStyle w:val="20"/>
        <w:spacing w:line="360" w:lineRule="auto"/>
        <w:ind w:firstLine="709"/>
        <w:rPr>
          <w:color w:val="FF0000"/>
          <w:sz w:val="28"/>
          <w:szCs w:val="28"/>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126"/>
        <w:gridCol w:w="2127"/>
        <w:gridCol w:w="2232"/>
      </w:tblGrid>
      <w:tr w:rsidR="00F921B5" w:rsidRPr="00AE077D" w:rsidTr="00F921B5">
        <w:tc>
          <w:tcPr>
            <w:tcW w:w="1701" w:type="dxa"/>
            <w:vAlign w:val="center"/>
          </w:tcPr>
          <w:p w:rsidR="00F921B5" w:rsidRPr="00DD2943" w:rsidRDefault="00F921B5" w:rsidP="00F921B5">
            <w:pPr>
              <w:jc w:val="center"/>
              <w:rPr>
                <w:b/>
                <w:bCs/>
                <w:iCs/>
                <w:sz w:val="26"/>
                <w:szCs w:val="26"/>
              </w:rPr>
            </w:pPr>
            <w:r w:rsidRPr="00DD2943">
              <w:rPr>
                <w:b/>
                <w:bCs/>
                <w:iCs/>
                <w:sz w:val="26"/>
                <w:szCs w:val="26"/>
              </w:rPr>
              <w:t>Показник</w:t>
            </w:r>
          </w:p>
        </w:tc>
        <w:tc>
          <w:tcPr>
            <w:tcW w:w="2126" w:type="dxa"/>
            <w:vAlign w:val="center"/>
          </w:tcPr>
          <w:p w:rsidR="00F921B5" w:rsidRPr="00DD2943" w:rsidRDefault="00F921B5" w:rsidP="00F921B5">
            <w:pPr>
              <w:jc w:val="center"/>
              <w:rPr>
                <w:b/>
                <w:bCs/>
                <w:iCs/>
                <w:sz w:val="26"/>
                <w:szCs w:val="26"/>
              </w:rPr>
            </w:pPr>
            <w:r w:rsidRPr="00DD2943">
              <w:rPr>
                <w:b/>
                <w:bCs/>
                <w:iCs/>
                <w:sz w:val="26"/>
                <w:szCs w:val="26"/>
              </w:rPr>
              <w:t>План,             тис. грн.</w:t>
            </w:r>
          </w:p>
        </w:tc>
        <w:tc>
          <w:tcPr>
            <w:tcW w:w="2127" w:type="dxa"/>
            <w:vAlign w:val="center"/>
          </w:tcPr>
          <w:p w:rsidR="00F921B5" w:rsidRPr="00DD2943" w:rsidRDefault="00F921B5" w:rsidP="00F921B5">
            <w:pPr>
              <w:jc w:val="center"/>
              <w:rPr>
                <w:b/>
                <w:bCs/>
                <w:iCs/>
                <w:sz w:val="26"/>
                <w:szCs w:val="26"/>
              </w:rPr>
            </w:pPr>
            <w:r w:rsidRPr="00DD2943">
              <w:rPr>
                <w:b/>
                <w:bCs/>
                <w:iCs/>
                <w:sz w:val="26"/>
                <w:szCs w:val="26"/>
              </w:rPr>
              <w:t xml:space="preserve">Факт, </w:t>
            </w:r>
          </w:p>
          <w:p w:rsidR="00F921B5" w:rsidRPr="00DD2943" w:rsidRDefault="00F921B5" w:rsidP="00F921B5">
            <w:pPr>
              <w:jc w:val="center"/>
              <w:rPr>
                <w:b/>
                <w:bCs/>
                <w:iCs/>
                <w:sz w:val="26"/>
                <w:szCs w:val="26"/>
              </w:rPr>
            </w:pPr>
            <w:r w:rsidRPr="00DD2943">
              <w:rPr>
                <w:b/>
                <w:bCs/>
                <w:iCs/>
                <w:sz w:val="26"/>
                <w:szCs w:val="26"/>
              </w:rPr>
              <w:t xml:space="preserve"> </w:t>
            </w:r>
            <w:proofErr w:type="spellStart"/>
            <w:r w:rsidRPr="00DD2943">
              <w:rPr>
                <w:b/>
                <w:bCs/>
                <w:iCs/>
                <w:sz w:val="26"/>
                <w:szCs w:val="26"/>
              </w:rPr>
              <w:t>тис.грн</w:t>
            </w:r>
            <w:proofErr w:type="spellEnd"/>
            <w:r w:rsidRPr="00DD2943">
              <w:rPr>
                <w:b/>
                <w:bCs/>
                <w:iCs/>
                <w:sz w:val="26"/>
                <w:szCs w:val="26"/>
              </w:rPr>
              <w:t>.</w:t>
            </w:r>
          </w:p>
        </w:tc>
        <w:tc>
          <w:tcPr>
            <w:tcW w:w="2232" w:type="dxa"/>
            <w:vAlign w:val="center"/>
          </w:tcPr>
          <w:p w:rsidR="00F921B5" w:rsidRPr="00DD2943" w:rsidRDefault="00F921B5" w:rsidP="00F921B5">
            <w:pPr>
              <w:jc w:val="center"/>
              <w:rPr>
                <w:b/>
                <w:bCs/>
                <w:iCs/>
                <w:sz w:val="26"/>
                <w:szCs w:val="26"/>
              </w:rPr>
            </w:pPr>
            <w:r w:rsidRPr="00DD2943">
              <w:rPr>
                <w:b/>
                <w:bCs/>
                <w:iCs/>
                <w:sz w:val="26"/>
                <w:szCs w:val="26"/>
              </w:rPr>
              <w:t>% вик. плану</w:t>
            </w:r>
          </w:p>
        </w:tc>
      </w:tr>
      <w:tr w:rsidR="00F921B5" w:rsidRPr="00AE077D" w:rsidTr="00580204">
        <w:trPr>
          <w:trHeight w:val="487"/>
        </w:trPr>
        <w:tc>
          <w:tcPr>
            <w:tcW w:w="1701" w:type="dxa"/>
            <w:vAlign w:val="center"/>
          </w:tcPr>
          <w:p w:rsidR="00F921B5" w:rsidRPr="00DD2943" w:rsidRDefault="00F921B5" w:rsidP="00F921B5">
            <w:pPr>
              <w:rPr>
                <w:bCs/>
                <w:iCs/>
                <w:sz w:val="28"/>
                <w:szCs w:val="28"/>
              </w:rPr>
            </w:pPr>
            <w:r w:rsidRPr="00DD2943">
              <w:rPr>
                <w:bCs/>
                <w:iCs/>
                <w:sz w:val="28"/>
                <w:szCs w:val="28"/>
              </w:rPr>
              <w:t>Доходи</w:t>
            </w:r>
          </w:p>
        </w:tc>
        <w:tc>
          <w:tcPr>
            <w:tcW w:w="2126" w:type="dxa"/>
            <w:vAlign w:val="center"/>
          </w:tcPr>
          <w:p w:rsidR="00F921B5" w:rsidRPr="00DD2943" w:rsidRDefault="00C048D6" w:rsidP="004A1FA2">
            <w:pPr>
              <w:jc w:val="center"/>
              <w:rPr>
                <w:bCs/>
                <w:iCs/>
                <w:sz w:val="28"/>
                <w:szCs w:val="28"/>
              </w:rPr>
            </w:pPr>
            <w:r>
              <w:rPr>
                <w:bCs/>
                <w:iCs/>
                <w:sz w:val="28"/>
                <w:szCs w:val="28"/>
              </w:rPr>
              <w:t xml:space="preserve">1 984 </w:t>
            </w:r>
            <w:r w:rsidR="004A1FA2">
              <w:rPr>
                <w:bCs/>
                <w:iCs/>
                <w:sz w:val="28"/>
                <w:szCs w:val="28"/>
              </w:rPr>
              <w:t>200</w:t>
            </w:r>
          </w:p>
        </w:tc>
        <w:tc>
          <w:tcPr>
            <w:tcW w:w="2127" w:type="dxa"/>
            <w:vAlign w:val="center"/>
          </w:tcPr>
          <w:p w:rsidR="00F921B5" w:rsidRPr="00DD2943" w:rsidRDefault="00570F18" w:rsidP="00DD2943">
            <w:pPr>
              <w:jc w:val="center"/>
              <w:rPr>
                <w:bCs/>
                <w:iCs/>
                <w:sz w:val="28"/>
                <w:szCs w:val="28"/>
              </w:rPr>
            </w:pPr>
            <w:r w:rsidRPr="00DD2943">
              <w:rPr>
                <w:bCs/>
                <w:iCs/>
                <w:sz w:val="28"/>
                <w:szCs w:val="28"/>
              </w:rPr>
              <w:t xml:space="preserve"> </w:t>
            </w:r>
            <w:r w:rsidR="00DD2943" w:rsidRPr="00DD2943">
              <w:rPr>
                <w:bCs/>
                <w:iCs/>
                <w:sz w:val="28"/>
                <w:szCs w:val="28"/>
              </w:rPr>
              <w:t>1 591 846</w:t>
            </w:r>
          </w:p>
        </w:tc>
        <w:tc>
          <w:tcPr>
            <w:tcW w:w="2232" w:type="dxa"/>
            <w:vAlign w:val="center"/>
          </w:tcPr>
          <w:p w:rsidR="00F921B5" w:rsidRPr="00DD2943" w:rsidRDefault="00C048D6" w:rsidP="00BC5B5A">
            <w:pPr>
              <w:jc w:val="center"/>
              <w:rPr>
                <w:bCs/>
                <w:iCs/>
              </w:rPr>
            </w:pPr>
            <w:r>
              <w:rPr>
                <w:bCs/>
                <w:iCs/>
                <w:sz w:val="28"/>
                <w:szCs w:val="28"/>
              </w:rPr>
              <w:t>80,2</w:t>
            </w:r>
          </w:p>
        </w:tc>
      </w:tr>
      <w:tr w:rsidR="00F921B5" w:rsidRPr="00AE077D" w:rsidTr="00580204">
        <w:trPr>
          <w:trHeight w:val="407"/>
        </w:trPr>
        <w:tc>
          <w:tcPr>
            <w:tcW w:w="1701" w:type="dxa"/>
            <w:vAlign w:val="center"/>
          </w:tcPr>
          <w:p w:rsidR="00F921B5" w:rsidRPr="00DD2943" w:rsidRDefault="00F921B5" w:rsidP="00F921B5">
            <w:pPr>
              <w:rPr>
                <w:bCs/>
                <w:iCs/>
                <w:sz w:val="28"/>
                <w:szCs w:val="28"/>
              </w:rPr>
            </w:pPr>
            <w:r w:rsidRPr="00DD2943">
              <w:rPr>
                <w:bCs/>
                <w:iCs/>
                <w:sz w:val="28"/>
                <w:szCs w:val="28"/>
              </w:rPr>
              <w:t>Витрати</w:t>
            </w:r>
          </w:p>
        </w:tc>
        <w:tc>
          <w:tcPr>
            <w:tcW w:w="2126" w:type="dxa"/>
            <w:vAlign w:val="center"/>
          </w:tcPr>
          <w:p w:rsidR="00F921B5" w:rsidRPr="00DD2943" w:rsidRDefault="00DD2943" w:rsidP="00F921B5">
            <w:pPr>
              <w:jc w:val="center"/>
              <w:rPr>
                <w:bCs/>
                <w:iCs/>
                <w:sz w:val="28"/>
                <w:szCs w:val="28"/>
              </w:rPr>
            </w:pPr>
            <w:r w:rsidRPr="00DD2943">
              <w:rPr>
                <w:bCs/>
                <w:iCs/>
                <w:sz w:val="28"/>
                <w:szCs w:val="28"/>
              </w:rPr>
              <w:t>565 830</w:t>
            </w:r>
          </w:p>
        </w:tc>
        <w:tc>
          <w:tcPr>
            <w:tcW w:w="2127" w:type="dxa"/>
            <w:vAlign w:val="center"/>
          </w:tcPr>
          <w:p w:rsidR="00F921B5" w:rsidRPr="00DD2943" w:rsidRDefault="00DD2943" w:rsidP="004236DB">
            <w:pPr>
              <w:jc w:val="center"/>
              <w:rPr>
                <w:bCs/>
                <w:iCs/>
                <w:sz w:val="28"/>
                <w:szCs w:val="28"/>
              </w:rPr>
            </w:pPr>
            <w:r w:rsidRPr="00DD2943">
              <w:rPr>
                <w:bCs/>
                <w:iCs/>
                <w:sz w:val="28"/>
                <w:szCs w:val="28"/>
              </w:rPr>
              <w:t>517 133</w:t>
            </w:r>
          </w:p>
        </w:tc>
        <w:tc>
          <w:tcPr>
            <w:tcW w:w="2232" w:type="dxa"/>
            <w:vAlign w:val="center"/>
          </w:tcPr>
          <w:p w:rsidR="00F921B5" w:rsidRPr="00DD2943" w:rsidRDefault="00DD2943" w:rsidP="00F921B5">
            <w:pPr>
              <w:jc w:val="center"/>
              <w:rPr>
                <w:bCs/>
                <w:iCs/>
                <w:sz w:val="28"/>
                <w:szCs w:val="28"/>
              </w:rPr>
            </w:pPr>
            <w:r w:rsidRPr="00DD2943">
              <w:rPr>
                <w:bCs/>
                <w:iCs/>
                <w:sz w:val="28"/>
                <w:szCs w:val="28"/>
              </w:rPr>
              <w:t>91,4</w:t>
            </w:r>
          </w:p>
        </w:tc>
      </w:tr>
      <w:tr w:rsidR="00F921B5" w:rsidRPr="00AE077D" w:rsidTr="00580204">
        <w:trPr>
          <w:trHeight w:val="415"/>
        </w:trPr>
        <w:tc>
          <w:tcPr>
            <w:tcW w:w="1701" w:type="dxa"/>
            <w:vAlign w:val="center"/>
          </w:tcPr>
          <w:p w:rsidR="00F921B5" w:rsidRPr="00DD2943" w:rsidRDefault="00F921B5" w:rsidP="00F921B5">
            <w:pPr>
              <w:rPr>
                <w:bCs/>
                <w:iCs/>
                <w:sz w:val="28"/>
                <w:szCs w:val="28"/>
              </w:rPr>
            </w:pPr>
            <w:r w:rsidRPr="00DD2943">
              <w:rPr>
                <w:bCs/>
                <w:iCs/>
                <w:sz w:val="28"/>
                <w:szCs w:val="28"/>
              </w:rPr>
              <w:t>Прибуток</w:t>
            </w:r>
          </w:p>
        </w:tc>
        <w:tc>
          <w:tcPr>
            <w:tcW w:w="2126" w:type="dxa"/>
            <w:vAlign w:val="center"/>
          </w:tcPr>
          <w:p w:rsidR="00F921B5" w:rsidRPr="00DD2943" w:rsidRDefault="00CC0E59" w:rsidP="004A1FA2">
            <w:pPr>
              <w:jc w:val="center"/>
              <w:rPr>
                <w:bCs/>
                <w:iCs/>
                <w:sz w:val="28"/>
                <w:szCs w:val="28"/>
                <w:lang w:val="ru-RU"/>
              </w:rPr>
            </w:pPr>
            <w:r w:rsidRPr="00DD2943">
              <w:rPr>
                <w:bCs/>
                <w:iCs/>
                <w:sz w:val="28"/>
                <w:szCs w:val="28"/>
                <w:lang w:val="ru-RU"/>
              </w:rPr>
              <w:t>1</w:t>
            </w:r>
            <w:r w:rsidR="00C048D6">
              <w:rPr>
                <w:bCs/>
                <w:iCs/>
                <w:sz w:val="28"/>
                <w:szCs w:val="28"/>
                <w:lang w:val="ru-RU"/>
              </w:rPr>
              <w:t xml:space="preserve"> 418 </w:t>
            </w:r>
            <w:r w:rsidR="004A1FA2">
              <w:rPr>
                <w:bCs/>
                <w:iCs/>
                <w:sz w:val="28"/>
                <w:szCs w:val="28"/>
                <w:lang w:val="ru-RU"/>
              </w:rPr>
              <w:t>370</w:t>
            </w:r>
          </w:p>
        </w:tc>
        <w:tc>
          <w:tcPr>
            <w:tcW w:w="2127" w:type="dxa"/>
            <w:vAlign w:val="center"/>
          </w:tcPr>
          <w:p w:rsidR="00F921B5" w:rsidRPr="00DD2943" w:rsidRDefault="00DD2943" w:rsidP="00F66BBD">
            <w:pPr>
              <w:jc w:val="center"/>
              <w:rPr>
                <w:bCs/>
                <w:iCs/>
                <w:sz w:val="28"/>
                <w:szCs w:val="28"/>
                <w:lang w:val="ru-RU"/>
              </w:rPr>
            </w:pPr>
            <w:r w:rsidRPr="00DD2943">
              <w:rPr>
                <w:bCs/>
                <w:iCs/>
                <w:sz w:val="28"/>
                <w:szCs w:val="28"/>
                <w:lang w:val="ru-RU"/>
              </w:rPr>
              <w:t>1 074 713</w:t>
            </w:r>
          </w:p>
        </w:tc>
        <w:tc>
          <w:tcPr>
            <w:tcW w:w="2232" w:type="dxa"/>
            <w:vAlign w:val="center"/>
          </w:tcPr>
          <w:p w:rsidR="00F921B5" w:rsidRPr="00DD2943" w:rsidRDefault="00C048D6" w:rsidP="00BC5B5A">
            <w:pPr>
              <w:jc w:val="center"/>
              <w:rPr>
                <w:bCs/>
                <w:iCs/>
                <w:sz w:val="28"/>
                <w:szCs w:val="28"/>
                <w:lang w:val="ru-RU"/>
              </w:rPr>
            </w:pPr>
            <w:r>
              <w:rPr>
                <w:bCs/>
                <w:iCs/>
                <w:sz w:val="28"/>
                <w:szCs w:val="28"/>
                <w:lang w:val="ru-RU"/>
              </w:rPr>
              <w:t>75,8</w:t>
            </w:r>
          </w:p>
        </w:tc>
      </w:tr>
    </w:tbl>
    <w:p w:rsidR="00DA25DE" w:rsidRPr="00AE077D" w:rsidRDefault="00DA25DE" w:rsidP="00DA40F8">
      <w:pPr>
        <w:rPr>
          <w:color w:val="FF0000"/>
        </w:rPr>
      </w:pPr>
    </w:p>
    <w:p w:rsidR="00DA40F8" w:rsidRPr="00AE077D" w:rsidRDefault="00DA40F8" w:rsidP="00DA40F8">
      <w:pPr>
        <w:rPr>
          <w:color w:val="FF0000"/>
        </w:rPr>
      </w:pPr>
    </w:p>
    <w:p w:rsidR="00B52154" w:rsidRPr="00AE077D" w:rsidRDefault="00B52154" w:rsidP="00DA40F8">
      <w:pPr>
        <w:rPr>
          <w:color w:val="FF0000"/>
        </w:rPr>
      </w:pPr>
    </w:p>
    <w:p w:rsidR="00B55E80" w:rsidRPr="00DD2943" w:rsidRDefault="00310182" w:rsidP="00A905CD">
      <w:pPr>
        <w:pStyle w:val="2"/>
        <w:spacing w:line="360" w:lineRule="auto"/>
        <w:ind w:firstLine="708"/>
        <w:rPr>
          <w:b w:val="0"/>
          <w:i w:val="0"/>
          <w:szCs w:val="28"/>
        </w:rPr>
      </w:pPr>
      <w:r w:rsidRPr="00DD2943">
        <w:rPr>
          <w:i w:val="0"/>
          <w:szCs w:val="28"/>
        </w:rPr>
        <w:t>2.6.2</w:t>
      </w:r>
      <w:r w:rsidR="00A923BD" w:rsidRPr="00DD2943">
        <w:rPr>
          <w:i w:val="0"/>
          <w:szCs w:val="28"/>
        </w:rPr>
        <w:t>.</w:t>
      </w:r>
      <w:r w:rsidR="00A923BD" w:rsidRPr="00DD2943">
        <w:rPr>
          <w:b w:val="0"/>
          <w:i w:val="0"/>
          <w:szCs w:val="28"/>
          <w:u w:val="single"/>
        </w:rPr>
        <w:t xml:space="preserve"> </w:t>
      </w:r>
      <w:r w:rsidR="00B55E80" w:rsidRPr="00DD2943">
        <w:rPr>
          <w:b w:val="0"/>
          <w:i w:val="0"/>
          <w:szCs w:val="28"/>
          <w:u w:val="single"/>
        </w:rPr>
        <w:t>Портофлот.</w:t>
      </w:r>
      <w:r w:rsidR="00B55E80" w:rsidRPr="00DD2943">
        <w:rPr>
          <w:b w:val="0"/>
          <w:i w:val="0"/>
          <w:szCs w:val="28"/>
        </w:rPr>
        <w:t xml:space="preserve"> До складу портофлоту вход</w:t>
      </w:r>
      <w:r w:rsidR="00151F0E" w:rsidRPr="00DD2943">
        <w:rPr>
          <w:b w:val="0"/>
          <w:i w:val="0"/>
          <w:szCs w:val="28"/>
        </w:rPr>
        <w:t>ить</w:t>
      </w:r>
      <w:r w:rsidR="00B55E80" w:rsidRPr="00DD2943">
        <w:rPr>
          <w:b w:val="0"/>
          <w:i w:val="0"/>
          <w:szCs w:val="28"/>
        </w:rPr>
        <w:t xml:space="preserve"> </w:t>
      </w:r>
      <w:r w:rsidR="001C38FB" w:rsidRPr="00DD2943">
        <w:rPr>
          <w:b w:val="0"/>
          <w:i w:val="0"/>
          <w:szCs w:val="28"/>
        </w:rPr>
        <w:t>9</w:t>
      </w:r>
      <w:r w:rsidR="00B55E80" w:rsidRPr="00DD2943">
        <w:rPr>
          <w:b w:val="0"/>
          <w:i w:val="0"/>
          <w:szCs w:val="28"/>
        </w:rPr>
        <w:t xml:space="preserve"> одиниц</w:t>
      </w:r>
      <w:r w:rsidR="00D16A46" w:rsidRPr="00DD2943">
        <w:rPr>
          <w:b w:val="0"/>
          <w:i w:val="0"/>
          <w:szCs w:val="28"/>
        </w:rPr>
        <w:t>ь</w:t>
      </w:r>
      <w:r w:rsidR="00B55E80" w:rsidRPr="00DD2943">
        <w:rPr>
          <w:b w:val="0"/>
          <w:i w:val="0"/>
          <w:szCs w:val="28"/>
        </w:rPr>
        <w:t xml:space="preserve"> плавучих засобів</w:t>
      </w:r>
    </w:p>
    <w:tbl>
      <w:tblPr>
        <w:tblW w:w="4678" w:type="dxa"/>
        <w:tblInd w:w="251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shd w:val="clear" w:color="auto" w:fill="8DB3E2"/>
        <w:tblLook w:val="04A0"/>
      </w:tblPr>
      <w:tblGrid>
        <w:gridCol w:w="4678"/>
      </w:tblGrid>
      <w:tr w:rsidR="00C76A58" w:rsidRPr="00DD2943">
        <w:trPr>
          <w:trHeight w:val="441"/>
        </w:trPr>
        <w:tc>
          <w:tcPr>
            <w:tcW w:w="4678" w:type="dxa"/>
            <w:shd w:val="clear" w:color="auto" w:fill="8DB3E2"/>
            <w:vAlign w:val="center"/>
          </w:tcPr>
          <w:p w:rsidR="00C76A58" w:rsidRPr="00DD2943" w:rsidRDefault="00C76A58" w:rsidP="00317BFC">
            <w:pPr>
              <w:jc w:val="center"/>
            </w:pPr>
            <w:r w:rsidRPr="00DD2943">
              <w:rPr>
                <w:b/>
                <w:sz w:val="28"/>
                <w:szCs w:val="28"/>
              </w:rPr>
              <w:t>Плавзасоби портового флоту</w:t>
            </w:r>
          </w:p>
        </w:tc>
      </w:tr>
    </w:tbl>
    <w:p w:rsidR="00E70AD3" w:rsidRPr="00AE077D" w:rsidRDefault="008B02B8" w:rsidP="00E70AD3">
      <w:pPr>
        <w:rPr>
          <w:color w:val="FF0000"/>
          <w:sz w:val="20"/>
          <w:szCs w:val="20"/>
        </w:rPr>
      </w:pPr>
      <w:r w:rsidRPr="008B02B8">
        <w:rPr>
          <w:noProof/>
          <w:color w:val="FF0000"/>
          <w:sz w:val="20"/>
          <w:szCs w:val="20"/>
        </w:rPr>
        <w:pict>
          <v:shape id="_x0000_s1113" type="#_x0000_t32" style="position:absolute;margin-left:282.45pt;margin-top:-.15pt;width:44.25pt;height:17.7pt;z-index:251674112;mso-position-horizontal-relative:text;mso-position-vertical-relative:text" o:connectortype="straight">
            <v:stroke endarrow="block"/>
          </v:shape>
        </w:pict>
      </w:r>
      <w:r w:rsidRPr="008B02B8">
        <w:rPr>
          <w:noProof/>
          <w:color w:val="FF0000"/>
          <w:sz w:val="20"/>
          <w:szCs w:val="20"/>
        </w:rPr>
        <w:pict>
          <v:shape id="_x0000_s1112" type="#_x0000_t32" style="position:absolute;margin-left:162pt;margin-top:-.15pt;width:42.75pt;height:17.7pt;flip:x;z-index:251673088;mso-position-horizontal-relative:text;mso-position-vertical-relative:text" o:connectortype="straight">
            <v:stroke endarrow="block"/>
          </v:shape>
        </w:pict>
      </w:r>
    </w:p>
    <w:p w:rsidR="00E70AD3" w:rsidRPr="00AE077D" w:rsidRDefault="008B02B8" w:rsidP="00E70AD3">
      <w:pPr>
        <w:jc w:val="center"/>
        <w:rPr>
          <w:color w:val="FF0000"/>
          <w:sz w:val="20"/>
          <w:szCs w:val="20"/>
        </w:rPr>
      </w:pPr>
      <w:r w:rsidRPr="008B02B8">
        <w:rPr>
          <w:noProof/>
          <w:color w:val="FF0000"/>
          <w:sz w:val="20"/>
          <w:szCs w:val="20"/>
          <w:lang w:eastAsia="en-US"/>
        </w:rPr>
        <w:pict>
          <v:shape id="_x0000_s1085" type="#_x0000_t202" style="position:absolute;left:0;text-align:left;margin-left:261pt;margin-top:6.05pt;width:215.7pt;height:20.6pt;z-index:251663872;mso-width-relative:margin;mso-height-relative:margin" strokeweight="2.25pt">
            <v:textbox style="mso-next-textbox:#_x0000_s1085">
              <w:txbxContent>
                <w:p w:rsidR="00E32EB7" w:rsidRDefault="00E32EB7" w:rsidP="00E70AD3">
                  <w:pPr>
                    <w:jc w:val="center"/>
                    <w:rPr>
                      <w:b/>
                    </w:rPr>
                  </w:pPr>
                  <w:r>
                    <w:rPr>
                      <w:b/>
                    </w:rPr>
                    <w:t>Технічні плавзасоби</w:t>
                  </w:r>
                </w:p>
              </w:txbxContent>
            </v:textbox>
          </v:shape>
        </w:pict>
      </w:r>
      <w:r w:rsidRPr="008B02B8">
        <w:rPr>
          <w:noProof/>
          <w:color w:val="FF0000"/>
          <w:sz w:val="20"/>
          <w:szCs w:val="20"/>
          <w:lang w:eastAsia="en-US"/>
        </w:rPr>
        <w:pict>
          <v:shape id="_x0000_s1084" type="#_x0000_t202" style="position:absolute;left:0;text-align:left;margin-left:-9pt;margin-top:6.2pt;width:243pt;height:21.4pt;z-index:251662848;mso-width-relative:margin;mso-height-relative:margin" strokeweight="2.25pt">
            <v:textbox style="mso-next-textbox:#_x0000_s1084">
              <w:txbxContent>
                <w:p w:rsidR="00E32EB7" w:rsidRPr="00E70AD3" w:rsidRDefault="00E32EB7" w:rsidP="00E70AD3">
                  <w:pPr>
                    <w:jc w:val="center"/>
                    <w:rPr>
                      <w:b/>
                      <w:sz w:val="20"/>
                      <w:szCs w:val="20"/>
                    </w:rPr>
                  </w:pPr>
                  <w:r w:rsidRPr="00E70AD3">
                    <w:rPr>
                      <w:b/>
                      <w:sz w:val="20"/>
                      <w:szCs w:val="20"/>
                    </w:rPr>
                    <w:t>Службово – допоміжні плавзасоби</w:t>
                  </w:r>
                </w:p>
              </w:txbxContent>
            </v:textbox>
          </v:shape>
        </w:pict>
      </w:r>
    </w:p>
    <w:p w:rsidR="00E70AD3" w:rsidRPr="00AE077D" w:rsidRDefault="00E70AD3" w:rsidP="00E70AD3">
      <w:pPr>
        <w:jc w:val="center"/>
        <w:rPr>
          <w:color w:val="FF0000"/>
          <w:sz w:val="20"/>
          <w:szCs w:val="20"/>
        </w:rPr>
      </w:pPr>
    </w:p>
    <w:p w:rsidR="00E70AD3" w:rsidRPr="00AE077D" w:rsidRDefault="008B02B8" w:rsidP="00E70AD3">
      <w:pPr>
        <w:rPr>
          <w:color w:val="FF0000"/>
          <w:sz w:val="20"/>
          <w:szCs w:val="20"/>
        </w:rPr>
      </w:pPr>
      <w:r w:rsidRPr="008B02B8">
        <w:rPr>
          <w:noProof/>
          <w:color w:val="FF0000"/>
          <w:sz w:val="20"/>
          <w:szCs w:val="20"/>
        </w:rPr>
        <w:pict>
          <v:shape id="_x0000_s1111" type="#_x0000_t32" style="position:absolute;margin-left:137.7pt;margin-top:4.6pt;width:.05pt;height:88.7pt;z-index:251672064" o:connectortype="straight">
            <v:stroke endarrow="block"/>
          </v:shape>
        </w:pict>
      </w:r>
      <w:r w:rsidRPr="008B02B8">
        <w:rPr>
          <w:noProof/>
          <w:color w:val="FF0000"/>
          <w:sz w:val="20"/>
          <w:szCs w:val="20"/>
        </w:rPr>
        <w:pict>
          <v:line id="_x0000_s1099" style="position:absolute;z-index:251670016" from="373.2pt,4.6pt" to="373.2pt,40.6pt">
            <v:stroke endarrow="block"/>
          </v:line>
        </w:pict>
      </w:r>
      <w:r w:rsidRPr="008B02B8">
        <w:rPr>
          <w:noProof/>
          <w:color w:val="FF0000"/>
          <w:sz w:val="20"/>
          <w:szCs w:val="20"/>
        </w:rPr>
        <w:pict>
          <v:shape id="_x0000_s1104" type="#_x0000_t32" style="position:absolute;margin-left:41.7pt;margin-top:4.6pt;width:0;height:12.2pt;z-index:251671040" o:connectortype="straight">
            <v:stroke endarrow="block"/>
          </v:shape>
        </w:pict>
      </w:r>
      <w:r w:rsidRPr="008B02B8">
        <w:rPr>
          <w:noProof/>
          <w:color w:val="FF0000"/>
          <w:sz w:val="20"/>
          <w:szCs w:val="20"/>
        </w:rPr>
        <w:pict>
          <v:line id="_x0000_s1096" style="position:absolute;z-index:251668992" from="189pt,3.65pt" to="189pt,28.2pt">
            <v:stroke endarrow="block"/>
          </v:line>
        </w:pict>
      </w:r>
    </w:p>
    <w:p w:rsidR="00E70AD3" w:rsidRPr="00AE077D" w:rsidRDefault="008B02B8" w:rsidP="00E70AD3">
      <w:pPr>
        <w:rPr>
          <w:color w:val="FF0000"/>
          <w:sz w:val="20"/>
          <w:szCs w:val="20"/>
        </w:rPr>
      </w:pPr>
      <w:r w:rsidRPr="008B02B8">
        <w:rPr>
          <w:noProof/>
          <w:color w:val="FF0000"/>
          <w:sz w:val="20"/>
          <w:szCs w:val="20"/>
          <w:lang w:eastAsia="en-US"/>
        </w:rPr>
        <w:pict>
          <v:shape id="_x0000_s1086" type="#_x0000_t202" style="position:absolute;margin-left:-9pt;margin-top:5.3pt;width:106.65pt;height:118.35pt;z-index:251664896;mso-width-relative:margin;mso-height-relative:margin" fillcolor="#b6dde8" strokeweight="2.25pt">
            <v:textbox style="mso-next-textbox:#_x0000_s1086">
              <w:txbxContent>
                <w:p w:rsidR="00E32EB7" w:rsidRPr="00D16A46" w:rsidRDefault="00E32EB7" w:rsidP="00D16A46">
                  <w:pPr>
                    <w:shd w:val="clear" w:color="auto" w:fill="B6DDE8"/>
                    <w:jc w:val="center"/>
                    <w:rPr>
                      <w:b/>
                      <w:i/>
                      <w:sz w:val="20"/>
                      <w:szCs w:val="20"/>
                    </w:rPr>
                  </w:pPr>
                  <w:r w:rsidRPr="00D16A46">
                    <w:rPr>
                      <w:b/>
                      <w:i/>
                      <w:sz w:val="20"/>
                      <w:szCs w:val="20"/>
                    </w:rPr>
                    <w:t xml:space="preserve">Рейдово-маневрові судна, </w:t>
                  </w:r>
                  <w:proofErr w:type="spellStart"/>
                  <w:r w:rsidRPr="00D16A46">
                    <w:rPr>
                      <w:b/>
                      <w:i/>
                      <w:sz w:val="20"/>
                      <w:szCs w:val="20"/>
                    </w:rPr>
                    <w:t>роз’їздні</w:t>
                  </w:r>
                  <w:proofErr w:type="spellEnd"/>
                  <w:r w:rsidRPr="00D16A46">
                    <w:rPr>
                      <w:b/>
                      <w:i/>
                      <w:sz w:val="20"/>
                      <w:szCs w:val="20"/>
                    </w:rPr>
                    <w:t xml:space="preserve"> </w:t>
                  </w:r>
                </w:p>
                <w:p w:rsidR="00E32EB7" w:rsidRPr="00D16A46" w:rsidRDefault="00E32EB7" w:rsidP="00D16A46">
                  <w:pPr>
                    <w:shd w:val="clear" w:color="auto" w:fill="B6DDE8"/>
                    <w:jc w:val="center"/>
                    <w:rPr>
                      <w:b/>
                      <w:i/>
                      <w:sz w:val="20"/>
                      <w:szCs w:val="20"/>
                    </w:rPr>
                  </w:pPr>
                  <w:r w:rsidRPr="00D16A46">
                    <w:rPr>
                      <w:b/>
                      <w:i/>
                      <w:sz w:val="20"/>
                      <w:szCs w:val="20"/>
                    </w:rPr>
                    <w:t>(</w:t>
                  </w:r>
                  <w:r>
                    <w:rPr>
                      <w:b/>
                      <w:i/>
                      <w:sz w:val="20"/>
                      <w:szCs w:val="20"/>
                    </w:rPr>
                    <w:t xml:space="preserve">6 </w:t>
                  </w:r>
                  <w:r w:rsidRPr="00D16A46">
                    <w:rPr>
                      <w:b/>
                      <w:i/>
                      <w:sz w:val="20"/>
                      <w:szCs w:val="20"/>
                    </w:rPr>
                    <w:t>од.) – буксири:</w:t>
                  </w:r>
                </w:p>
                <w:p w:rsidR="00E32EB7" w:rsidRPr="00D16A46" w:rsidRDefault="00E32EB7" w:rsidP="00D16A46">
                  <w:pPr>
                    <w:shd w:val="clear" w:color="auto" w:fill="B6DDE8"/>
                    <w:rPr>
                      <w:b/>
                      <w:i/>
                      <w:sz w:val="20"/>
                      <w:szCs w:val="20"/>
                    </w:rPr>
                  </w:pPr>
                  <w:r w:rsidRPr="00D16A46">
                    <w:rPr>
                      <w:b/>
                      <w:i/>
                      <w:sz w:val="20"/>
                      <w:szCs w:val="20"/>
                    </w:rPr>
                    <w:t xml:space="preserve">В.Іванов – 5632 </w:t>
                  </w:r>
                  <w:proofErr w:type="spellStart"/>
                  <w:r w:rsidRPr="00D16A46">
                    <w:rPr>
                      <w:b/>
                      <w:i/>
                      <w:sz w:val="20"/>
                      <w:szCs w:val="20"/>
                    </w:rPr>
                    <w:t>к.с</w:t>
                  </w:r>
                  <w:proofErr w:type="spellEnd"/>
                  <w:r w:rsidRPr="00D16A46">
                    <w:rPr>
                      <w:b/>
                      <w:i/>
                      <w:sz w:val="20"/>
                      <w:szCs w:val="20"/>
                    </w:rPr>
                    <w:t>.</w:t>
                  </w:r>
                </w:p>
                <w:p w:rsidR="00E32EB7" w:rsidRPr="00D16A46" w:rsidRDefault="00E32EB7" w:rsidP="00D16A46">
                  <w:pPr>
                    <w:shd w:val="clear" w:color="auto" w:fill="B6DDE8"/>
                    <w:rPr>
                      <w:b/>
                      <w:i/>
                      <w:sz w:val="20"/>
                      <w:szCs w:val="20"/>
                    </w:rPr>
                  </w:pPr>
                  <w:r w:rsidRPr="00D16A46">
                    <w:rPr>
                      <w:b/>
                      <w:i/>
                      <w:sz w:val="20"/>
                      <w:szCs w:val="20"/>
                    </w:rPr>
                    <w:t xml:space="preserve">Борей – 1200 </w:t>
                  </w:r>
                  <w:proofErr w:type="spellStart"/>
                  <w:r w:rsidRPr="00D16A46">
                    <w:rPr>
                      <w:b/>
                      <w:i/>
                      <w:sz w:val="20"/>
                      <w:szCs w:val="20"/>
                    </w:rPr>
                    <w:t>к.с</w:t>
                  </w:r>
                  <w:proofErr w:type="spellEnd"/>
                  <w:r w:rsidRPr="00D16A46">
                    <w:rPr>
                      <w:b/>
                      <w:i/>
                      <w:sz w:val="20"/>
                      <w:szCs w:val="20"/>
                    </w:rPr>
                    <w:t>.</w:t>
                  </w:r>
                </w:p>
                <w:p w:rsidR="00E32EB7" w:rsidRPr="00D16A46" w:rsidRDefault="00E32EB7" w:rsidP="00D16A46">
                  <w:pPr>
                    <w:shd w:val="clear" w:color="auto" w:fill="B6DDE8"/>
                    <w:jc w:val="center"/>
                    <w:rPr>
                      <w:b/>
                      <w:i/>
                      <w:sz w:val="20"/>
                      <w:szCs w:val="20"/>
                    </w:rPr>
                  </w:pPr>
                  <w:r w:rsidRPr="00D16A46">
                    <w:rPr>
                      <w:b/>
                      <w:i/>
                      <w:sz w:val="20"/>
                      <w:szCs w:val="20"/>
                    </w:rPr>
                    <w:t>Г.</w:t>
                  </w:r>
                  <w:proofErr w:type="spellStart"/>
                  <w:r w:rsidRPr="00D16A46">
                    <w:rPr>
                      <w:b/>
                      <w:i/>
                      <w:sz w:val="20"/>
                      <w:szCs w:val="20"/>
                    </w:rPr>
                    <w:t>Савєльєв</w:t>
                  </w:r>
                  <w:proofErr w:type="spellEnd"/>
                  <w:r w:rsidRPr="00D16A46">
                    <w:rPr>
                      <w:b/>
                      <w:i/>
                      <w:sz w:val="20"/>
                      <w:szCs w:val="20"/>
                    </w:rPr>
                    <w:t xml:space="preserve"> -4200 </w:t>
                  </w:r>
                  <w:proofErr w:type="spellStart"/>
                  <w:r w:rsidRPr="00D16A46">
                    <w:rPr>
                      <w:b/>
                      <w:i/>
                      <w:sz w:val="20"/>
                      <w:szCs w:val="20"/>
                    </w:rPr>
                    <w:t>к.с</w:t>
                  </w:r>
                  <w:proofErr w:type="spellEnd"/>
                  <w:r w:rsidRPr="00D16A46">
                    <w:rPr>
                      <w:b/>
                      <w:i/>
                      <w:sz w:val="20"/>
                      <w:szCs w:val="20"/>
                    </w:rPr>
                    <w:t>.</w:t>
                  </w:r>
                </w:p>
                <w:p w:rsidR="00E32EB7" w:rsidRPr="00D16A46" w:rsidRDefault="00E32EB7" w:rsidP="00D16A46">
                  <w:pPr>
                    <w:shd w:val="clear" w:color="auto" w:fill="B6DDE8"/>
                    <w:rPr>
                      <w:b/>
                      <w:i/>
                      <w:sz w:val="20"/>
                      <w:szCs w:val="20"/>
                    </w:rPr>
                  </w:pPr>
                  <w:r w:rsidRPr="00D16A46">
                    <w:rPr>
                      <w:b/>
                      <w:i/>
                      <w:sz w:val="20"/>
                      <w:szCs w:val="20"/>
                    </w:rPr>
                    <w:t>Є.Яковцев-4200к.с.</w:t>
                  </w:r>
                </w:p>
                <w:p w:rsidR="00E32EB7" w:rsidRPr="00D16A46" w:rsidRDefault="00E32EB7" w:rsidP="00D16A46">
                  <w:pPr>
                    <w:shd w:val="clear" w:color="auto" w:fill="B6DDE8"/>
                    <w:rPr>
                      <w:b/>
                      <w:i/>
                      <w:sz w:val="20"/>
                      <w:szCs w:val="20"/>
                    </w:rPr>
                  </w:pPr>
                  <w:r w:rsidRPr="00D16A46">
                    <w:rPr>
                      <w:b/>
                      <w:i/>
                      <w:sz w:val="20"/>
                      <w:szCs w:val="20"/>
                    </w:rPr>
                    <w:t xml:space="preserve">Норд – 1600 </w:t>
                  </w:r>
                  <w:proofErr w:type="spellStart"/>
                  <w:r w:rsidRPr="00D16A46">
                    <w:rPr>
                      <w:b/>
                      <w:i/>
                      <w:sz w:val="20"/>
                      <w:szCs w:val="20"/>
                    </w:rPr>
                    <w:t>к.с</w:t>
                  </w:r>
                  <w:proofErr w:type="spellEnd"/>
                  <w:r w:rsidRPr="00D16A46">
                    <w:rPr>
                      <w:b/>
                      <w:i/>
                      <w:sz w:val="20"/>
                      <w:szCs w:val="20"/>
                    </w:rPr>
                    <w:t>.</w:t>
                  </w:r>
                </w:p>
                <w:p w:rsidR="00E32EB7" w:rsidRPr="0006057E" w:rsidRDefault="00E32EB7" w:rsidP="00D16A46">
                  <w:pPr>
                    <w:shd w:val="clear" w:color="auto" w:fill="B6DDE8"/>
                    <w:rPr>
                      <w:b/>
                      <w:i/>
                      <w:sz w:val="20"/>
                      <w:szCs w:val="20"/>
                    </w:rPr>
                  </w:pPr>
                  <w:r>
                    <w:rPr>
                      <w:b/>
                      <w:i/>
                      <w:sz w:val="20"/>
                      <w:szCs w:val="20"/>
                    </w:rPr>
                    <w:t xml:space="preserve">Екватор – 225 </w:t>
                  </w:r>
                  <w:proofErr w:type="spellStart"/>
                  <w:r>
                    <w:rPr>
                      <w:b/>
                      <w:i/>
                      <w:sz w:val="20"/>
                      <w:szCs w:val="20"/>
                    </w:rPr>
                    <w:t>к.с</w:t>
                  </w:r>
                  <w:proofErr w:type="spellEnd"/>
                  <w:r>
                    <w:rPr>
                      <w:b/>
                      <w:i/>
                      <w:sz w:val="20"/>
                      <w:szCs w:val="20"/>
                    </w:rPr>
                    <w:t>.</w:t>
                  </w:r>
                </w:p>
                <w:p w:rsidR="00E32EB7" w:rsidRDefault="00E32EB7" w:rsidP="00E70AD3">
                  <w:pPr>
                    <w:shd w:val="clear" w:color="auto" w:fill="B6DDE8"/>
                    <w:rPr>
                      <w:b/>
                      <w:i/>
                    </w:rPr>
                  </w:pPr>
                </w:p>
              </w:txbxContent>
            </v:textbox>
          </v:shape>
        </w:pict>
      </w:r>
    </w:p>
    <w:p w:rsidR="00E70AD3" w:rsidRPr="00AE077D" w:rsidRDefault="008B02B8" w:rsidP="00E70AD3">
      <w:pPr>
        <w:rPr>
          <w:color w:val="FF0000"/>
          <w:sz w:val="20"/>
          <w:szCs w:val="20"/>
        </w:rPr>
      </w:pPr>
      <w:r w:rsidRPr="008B02B8">
        <w:rPr>
          <w:noProof/>
          <w:color w:val="FF0000"/>
          <w:sz w:val="20"/>
          <w:szCs w:val="20"/>
          <w:lang w:eastAsia="en-US"/>
        </w:rPr>
        <w:pict>
          <v:shape id="_x0000_s1089" type="#_x0000_t202" style="position:absolute;margin-left:171.45pt;margin-top:5.2pt;width:117pt;height:56.25pt;z-index:251666944;mso-width-relative:margin;mso-height-relative:margin" fillcolor="#b6dde8" strokeweight="2.25pt">
            <v:textbox style="mso-next-textbox:#_x0000_s1089">
              <w:txbxContent>
                <w:p w:rsidR="00E32EB7" w:rsidRPr="00E70AD3" w:rsidRDefault="00E32EB7" w:rsidP="00E70AD3">
                  <w:pPr>
                    <w:jc w:val="center"/>
                    <w:rPr>
                      <w:b/>
                      <w:i/>
                      <w:sz w:val="20"/>
                      <w:szCs w:val="20"/>
                    </w:rPr>
                  </w:pPr>
                  <w:r w:rsidRPr="00E70AD3">
                    <w:rPr>
                      <w:b/>
                      <w:i/>
                      <w:sz w:val="20"/>
                      <w:szCs w:val="20"/>
                    </w:rPr>
                    <w:t>Судна</w:t>
                  </w:r>
                  <w:r>
                    <w:rPr>
                      <w:b/>
                      <w:i/>
                    </w:rPr>
                    <w:t xml:space="preserve"> </w:t>
                  </w:r>
                  <w:r w:rsidRPr="00E70AD3">
                    <w:rPr>
                      <w:b/>
                      <w:i/>
                      <w:sz w:val="20"/>
                      <w:szCs w:val="20"/>
                    </w:rPr>
                    <w:t>забезпечення  (</w:t>
                  </w:r>
                  <w:r>
                    <w:rPr>
                      <w:b/>
                      <w:i/>
                      <w:sz w:val="20"/>
                      <w:szCs w:val="20"/>
                    </w:rPr>
                    <w:t>1</w:t>
                  </w:r>
                  <w:r w:rsidRPr="00E70AD3">
                    <w:rPr>
                      <w:b/>
                      <w:i/>
                      <w:sz w:val="20"/>
                      <w:szCs w:val="20"/>
                    </w:rPr>
                    <w:t xml:space="preserve"> од.): </w:t>
                  </w:r>
                </w:p>
                <w:p w:rsidR="00E32EB7" w:rsidRPr="00E70AD3" w:rsidRDefault="00E32EB7" w:rsidP="00E70AD3">
                  <w:pPr>
                    <w:rPr>
                      <w:b/>
                      <w:i/>
                      <w:sz w:val="20"/>
                      <w:szCs w:val="20"/>
                    </w:rPr>
                  </w:pPr>
                  <w:r w:rsidRPr="00E70AD3">
                    <w:rPr>
                      <w:b/>
                      <w:i/>
                      <w:sz w:val="20"/>
                      <w:szCs w:val="20"/>
                    </w:rPr>
                    <w:t>Байкал (</w:t>
                  </w:r>
                  <w:r>
                    <w:rPr>
                      <w:b/>
                      <w:i/>
                    </w:rPr>
                    <w:t xml:space="preserve"> </w:t>
                  </w:r>
                  <w:r w:rsidRPr="00E70AD3">
                    <w:rPr>
                      <w:b/>
                      <w:i/>
                      <w:sz w:val="20"/>
                      <w:szCs w:val="20"/>
                    </w:rPr>
                    <w:t>несамохідна наливна баржа)</w:t>
                  </w:r>
                </w:p>
              </w:txbxContent>
            </v:textbox>
          </v:shape>
        </w:pict>
      </w:r>
    </w:p>
    <w:p w:rsidR="00E70AD3" w:rsidRPr="00AE077D" w:rsidRDefault="008B02B8" w:rsidP="00E70AD3">
      <w:pPr>
        <w:rPr>
          <w:color w:val="FF0000"/>
          <w:sz w:val="20"/>
          <w:szCs w:val="20"/>
        </w:rPr>
      </w:pPr>
      <w:r w:rsidRPr="008B02B8">
        <w:rPr>
          <w:noProof/>
          <w:color w:val="FF0000"/>
          <w:sz w:val="20"/>
          <w:szCs w:val="20"/>
          <w:lang w:eastAsia="en-US"/>
        </w:rPr>
        <w:pict>
          <v:shape id="_x0000_s1091" type="#_x0000_t202" style="position:absolute;margin-left:334.95pt;margin-top:6.1pt;width:74.25pt;height:44.75pt;z-index:251667968;mso-width-relative:margin;mso-height-relative:margin" fillcolor="#b6dde8" strokeweight="1.5pt">
            <v:textbox style="mso-next-textbox:#_x0000_s1091">
              <w:txbxContent>
                <w:p w:rsidR="00E32EB7" w:rsidRPr="00E70AD3" w:rsidRDefault="00E32EB7" w:rsidP="00E70AD3">
                  <w:pPr>
                    <w:jc w:val="center"/>
                    <w:rPr>
                      <w:b/>
                      <w:i/>
                      <w:sz w:val="20"/>
                      <w:szCs w:val="20"/>
                    </w:rPr>
                  </w:pPr>
                  <w:r w:rsidRPr="00E70AD3">
                    <w:rPr>
                      <w:b/>
                      <w:i/>
                      <w:sz w:val="20"/>
                      <w:szCs w:val="20"/>
                    </w:rPr>
                    <w:t xml:space="preserve">Плавуча майстерня </w:t>
                  </w:r>
                </w:p>
                <w:p w:rsidR="00E32EB7" w:rsidRPr="00E70AD3" w:rsidRDefault="00E32EB7" w:rsidP="00E70AD3">
                  <w:pPr>
                    <w:jc w:val="center"/>
                    <w:rPr>
                      <w:b/>
                      <w:i/>
                      <w:sz w:val="20"/>
                      <w:szCs w:val="20"/>
                    </w:rPr>
                  </w:pPr>
                  <w:r w:rsidRPr="00E70AD3">
                    <w:rPr>
                      <w:b/>
                      <w:i/>
                      <w:sz w:val="20"/>
                      <w:szCs w:val="20"/>
                    </w:rPr>
                    <w:t>(1 од.)</w:t>
                  </w:r>
                </w:p>
              </w:txbxContent>
            </v:textbox>
          </v:shape>
        </w:pict>
      </w:r>
    </w:p>
    <w:p w:rsidR="00E70AD3" w:rsidRPr="00AE077D" w:rsidRDefault="00E70AD3" w:rsidP="00E70AD3">
      <w:pPr>
        <w:rPr>
          <w:color w:val="FF0000"/>
          <w:sz w:val="20"/>
          <w:szCs w:val="20"/>
        </w:rPr>
      </w:pPr>
    </w:p>
    <w:p w:rsidR="00E70AD3" w:rsidRPr="00AE077D" w:rsidRDefault="00E70AD3" w:rsidP="00E70AD3">
      <w:pPr>
        <w:rPr>
          <w:color w:val="FF0000"/>
          <w:sz w:val="20"/>
          <w:szCs w:val="20"/>
        </w:rPr>
      </w:pPr>
    </w:p>
    <w:p w:rsidR="00E70AD3" w:rsidRPr="00AE077D" w:rsidRDefault="00E70AD3" w:rsidP="00E70AD3">
      <w:pPr>
        <w:rPr>
          <w:color w:val="FF0000"/>
          <w:sz w:val="20"/>
          <w:szCs w:val="20"/>
        </w:rPr>
      </w:pPr>
    </w:p>
    <w:p w:rsidR="00E70AD3" w:rsidRPr="00AE077D" w:rsidRDefault="00E70AD3" w:rsidP="00E70AD3">
      <w:pPr>
        <w:rPr>
          <w:color w:val="FF0000"/>
          <w:sz w:val="20"/>
          <w:szCs w:val="20"/>
        </w:rPr>
      </w:pPr>
    </w:p>
    <w:p w:rsidR="00E70AD3" w:rsidRPr="00AE077D" w:rsidRDefault="008B02B8" w:rsidP="00E70AD3">
      <w:pPr>
        <w:rPr>
          <w:color w:val="FF0000"/>
          <w:sz w:val="20"/>
          <w:szCs w:val="20"/>
        </w:rPr>
      </w:pPr>
      <w:r w:rsidRPr="008B02B8">
        <w:rPr>
          <w:noProof/>
          <w:color w:val="FF0000"/>
          <w:sz w:val="20"/>
          <w:szCs w:val="20"/>
          <w:lang w:eastAsia="en-US"/>
        </w:rPr>
        <w:pict>
          <v:shape id="_x0000_s1088" type="#_x0000_t202" style="position:absolute;margin-left:115.2pt;margin-top:1.3pt;width:135pt;height:41.85pt;z-index:251665920;mso-width-relative:margin;mso-height-relative:margin" fillcolor="#b6dde8" strokeweight="2.25pt">
            <v:textbox style="mso-next-textbox:#_x0000_s1088">
              <w:txbxContent>
                <w:p w:rsidR="00E32EB7" w:rsidRPr="00E70AD3" w:rsidRDefault="00E32EB7" w:rsidP="00E70AD3">
                  <w:pPr>
                    <w:jc w:val="center"/>
                    <w:rPr>
                      <w:b/>
                      <w:i/>
                      <w:sz w:val="20"/>
                      <w:szCs w:val="20"/>
                    </w:rPr>
                  </w:pPr>
                  <w:proofErr w:type="spellStart"/>
                  <w:r>
                    <w:rPr>
                      <w:b/>
                      <w:i/>
                      <w:sz w:val="20"/>
                      <w:szCs w:val="20"/>
                    </w:rPr>
                    <w:t>Плавкран</w:t>
                  </w:r>
                  <w:proofErr w:type="spellEnd"/>
                  <w:r>
                    <w:rPr>
                      <w:b/>
                      <w:i/>
                      <w:sz w:val="20"/>
                      <w:szCs w:val="20"/>
                    </w:rPr>
                    <w:t xml:space="preserve"> (1</w:t>
                  </w:r>
                  <w:r w:rsidRPr="00E70AD3">
                    <w:rPr>
                      <w:b/>
                      <w:i/>
                      <w:sz w:val="20"/>
                      <w:szCs w:val="20"/>
                    </w:rPr>
                    <w:t xml:space="preserve"> од.):</w:t>
                  </w:r>
                </w:p>
                <w:p w:rsidR="00E32EB7" w:rsidRPr="00E70AD3" w:rsidRDefault="00E32EB7" w:rsidP="00E70AD3">
                  <w:pPr>
                    <w:jc w:val="center"/>
                    <w:rPr>
                      <w:b/>
                      <w:i/>
                      <w:sz w:val="20"/>
                      <w:szCs w:val="20"/>
                    </w:rPr>
                  </w:pPr>
                  <w:r w:rsidRPr="00E70AD3">
                    <w:rPr>
                      <w:b/>
                      <w:i/>
                      <w:sz w:val="20"/>
                      <w:szCs w:val="20"/>
                    </w:rPr>
                    <w:t xml:space="preserve">ПЛК 1/16 (несамохідний </w:t>
                  </w:r>
                  <w:proofErr w:type="spellStart"/>
                  <w:r w:rsidRPr="00E70AD3">
                    <w:rPr>
                      <w:b/>
                      <w:i/>
                      <w:sz w:val="20"/>
                      <w:szCs w:val="20"/>
                    </w:rPr>
                    <w:t>плавкран</w:t>
                  </w:r>
                  <w:proofErr w:type="spellEnd"/>
                  <w:r w:rsidRPr="00E70AD3">
                    <w:rPr>
                      <w:b/>
                      <w:i/>
                      <w:sz w:val="20"/>
                      <w:szCs w:val="20"/>
                    </w:rPr>
                    <w:t xml:space="preserve">) </w:t>
                  </w:r>
                </w:p>
                <w:p w:rsidR="00E32EB7" w:rsidRDefault="00E32EB7" w:rsidP="00E70AD3">
                  <w:pPr>
                    <w:jc w:val="center"/>
                    <w:rPr>
                      <w:b/>
                      <w:i/>
                    </w:rPr>
                  </w:pPr>
                </w:p>
              </w:txbxContent>
            </v:textbox>
          </v:shape>
        </w:pict>
      </w:r>
    </w:p>
    <w:p w:rsidR="00C51D3A" w:rsidRPr="00AE077D" w:rsidRDefault="00C51D3A" w:rsidP="00E70AD3">
      <w:pPr>
        <w:rPr>
          <w:color w:val="FF0000"/>
          <w:sz w:val="20"/>
          <w:szCs w:val="20"/>
        </w:rPr>
      </w:pPr>
    </w:p>
    <w:p w:rsidR="00C27707" w:rsidRPr="00AE077D" w:rsidRDefault="00C27707" w:rsidP="00310182">
      <w:pPr>
        <w:ind w:firstLine="708"/>
        <w:jc w:val="both"/>
        <w:rPr>
          <w:bCs/>
          <w:iCs/>
          <w:color w:val="FF0000"/>
          <w:sz w:val="28"/>
          <w:szCs w:val="28"/>
        </w:rPr>
      </w:pPr>
    </w:p>
    <w:p w:rsidR="0041520E" w:rsidRPr="00AE077D" w:rsidRDefault="0041520E" w:rsidP="00310182">
      <w:pPr>
        <w:ind w:firstLine="708"/>
        <w:jc w:val="both"/>
        <w:rPr>
          <w:bCs/>
          <w:iCs/>
          <w:color w:val="FF0000"/>
          <w:sz w:val="28"/>
          <w:szCs w:val="28"/>
        </w:rPr>
      </w:pPr>
    </w:p>
    <w:p w:rsidR="0041520E" w:rsidRPr="00AE077D" w:rsidRDefault="0041520E" w:rsidP="00310182">
      <w:pPr>
        <w:rPr>
          <w:color w:val="FF0000"/>
          <w:sz w:val="10"/>
          <w:szCs w:val="10"/>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126"/>
        <w:gridCol w:w="2127"/>
        <w:gridCol w:w="2232"/>
      </w:tblGrid>
      <w:tr w:rsidR="001C38FB" w:rsidRPr="00AE077D" w:rsidTr="00E51602">
        <w:tc>
          <w:tcPr>
            <w:tcW w:w="1701" w:type="dxa"/>
            <w:vAlign w:val="center"/>
          </w:tcPr>
          <w:p w:rsidR="001C38FB" w:rsidRPr="00DD2943" w:rsidRDefault="001C38FB" w:rsidP="00E51602">
            <w:pPr>
              <w:jc w:val="center"/>
              <w:rPr>
                <w:b/>
                <w:bCs/>
                <w:iCs/>
                <w:sz w:val="26"/>
                <w:szCs w:val="26"/>
              </w:rPr>
            </w:pPr>
            <w:r w:rsidRPr="00DD2943">
              <w:rPr>
                <w:b/>
                <w:bCs/>
                <w:iCs/>
                <w:sz w:val="26"/>
                <w:szCs w:val="26"/>
              </w:rPr>
              <w:t>Показник</w:t>
            </w:r>
          </w:p>
        </w:tc>
        <w:tc>
          <w:tcPr>
            <w:tcW w:w="2126" w:type="dxa"/>
            <w:vAlign w:val="center"/>
          </w:tcPr>
          <w:p w:rsidR="001C38FB" w:rsidRPr="00DD2943" w:rsidRDefault="001C38FB" w:rsidP="00E51602">
            <w:pPr>
              <w:jc w:val="center"/>
              <w:rPr>
                <w:b/>
                <w:bCs/>
                <w:iCs/>
                <w:sz w:val="26"/>
                <w:szCs w:val="26"/>
              </w:rPr>
            </w:pPr>
            <w:r w:rsidRPr="00DD2943">
              <w:rPr>
                <w:b/>
                <w:bCs/>
                <w:iCs/>
                <w:sz w:val="26"/>
                <w:szCs w:val="26"/>
              </w:rPr>
              <w:t>План,             тис. грн.</w:t>
            </w:r>
          </w:p>
        </w:tc>
        <w:tc>
          <w:tcPr>
            <w:tcW w:w="2127" w:type="dxa"/>
            <w:vAlign w:val="center"/>
          </w:tcPr>
          <w:p w:rsidR="001C38FB" w:rsidRPr="00DD2943" w:rsidRDefault="001C38FB" w:rsidP="00E51602">
            <w:pPr>
              <w:jc w:val="center"/>
              <w:rPr>
                <w:b/>
                <w:bCs/>
                <w:iCs/>
                <w:sz w:val="26"/>
                <w:szCs w:val="26"/>
              </w:rPr>
            </w:pPr>
            <w:r w:rsidRPr="00DD2943">
              <w:rPr>
                <w:b/>
                <w:bCs/>
                <w:iCs/>
                <w:sz w:val="26"/>
                <w:szCs w:val="26"/>
              </w:rPr>
              <w:t>Факт,</w:t>
            </w:r>
          </w:p>
          <w:p w:rsidR="001C38FB" w:rsidRPr="00DD2943" w:rsidRDefault="001C38FB" w:rsidP="00E51602">
            <w:pPr>
              <w:jc w:val="center"/>
              <w:rPr>
                <w:b/>
                <w:bCs/>
                <w:iCs/>
                <w:sz w:val="26"/>
                <w:szCs w:val="26"/>
              </w:rPr>
            </w:pPr>
            <w:r w:rsidRPr="00DD2943">
              <w:rPr>
                <w:b/>
                <w:bCs/>
                <w:iCs/>
                <w:sz w:val="26"/>
                <w:szCs w:val="26"/>
              </w:rPr>
              <w:t xml:space="preserve"> </w:t>
            </w:r>
            <w:proofErr w:type="spellStart"/>
            <w:r w:rsidRPr="00DD2943">
              <w:rPr>
                <w:b/>
                <w:bCs/>
                <w:iCs/>
                <w:sz w:val="26"/>
                <w:szCs w:val="26"/>
              </w:rPr>
              <w:t>тис.грн</w:t>
            </w:r>
            <w:proofErr w:type="spellEnd"/>
            <w:r w:rsidRPr="00DD2943">
              <w:rPr>
                <w:b/>
                <w:bCs/>
                <w:iCs/>
                <w:sz w:val="26"/>
                <w:szCs w:val="26"/>
              </w:rPr>
              <w:t>.</w:t>
            </w:r>
          </w:p>
        </w:tc>
        <w:tc>
          <w:tcPr>
            <w:tcW w:w="2232" w:type="dxa"/>
            <w:vAlign w:val="center"/>
          </w:tcPr>
          <w:p w:rsidR="001C38FB" w:rsidRPr="00DD2943" w:rsidRDefault="001C38FB" w:rsidP="00E51602">
            <w:pPr>
              <w:jc w:val="center"/>
              <w:rPr>
                <w:b/>
                <w:bCs/>
                <w:iCs/>
                <w:sz w:val="26"/>
                <w:szCs w:val="26"/>
              </w:rPr>
            </w:pPr>
            <w:r w:rsidRPr="00DD2943">
              <w:rPr>
                <w:b/>
                <w:bCs/>
                <w:iCs/>
                <w:sz w:val="26"/>
                <w:szCs w:val="26"/>
              </w:rPr>
              <w:t>% вик. плану</w:t>
            </w:r>
          </w:p>
        </w:tc>
      </w:tr>
      <w:tr w:rsidR="001C38FB" w:rsidRPr="00AE077D" w:rsidTr="001C38FB">
        <w:trPr>
          <w:trHeight w:val="521"/>
        </w:trPr>
        <w:tc>
          <w:tcPr>
            <w:tcW w:w="1701" w:type="dxa"/>
            <w:vAlign w:val="center"/>
          </w:tcPr>
          <w:p w:rsidR="001C38FB" w:rsidRPr="00DD2943" w:rsidRDefault="001C38FB" w:rsidP="00E51602">
            <w:pPr>
              <w:rPr>
                <w:bCs/>
                <w:iCs/>
                <w:sz w:val="28"/>
                <w:szCs w:val="28"/>
              </w:rPr>
            </w:pPr>
            <w:r w:rsidRPr="00DD2943">
              <w:rPr>
                <w:bCs/>
                <w:iCs/>
                <w:sz w:val="28"/>
                <w:szCs w:val="28"/>
              </w:rPr>
              <w:t>Доходи</w:t>
            </w:r>
          </w:p>
        </w:tc>
        <w:tc>
          <w:tcPr>
            <w:tcW w:w="2126" w:type="dxa"/>
            <w:vAlign w:val="center"/>
          </w:tcPr>
          <w:p w:rsidR="001C38FB" w:rsidRPr="00DD2943" w:rsidRDefault="00DD2943" w:rsidP="001B5AA5">
            <w:pPr>
              <w:jc w:val="center"/>
              <w:rPr>
                <w:bCs/>
                <w:iCs/>
                <w:sz w:val="28"/>
                <w:szCs w:val="28"/>
                <w:lang w:val="ru-RU"/>
              </w:rPr>
            </w:pPr>
            <w:r w:rsidRPr="00DD2943">
              <w:rPr>
                <w:bCs/>
                <w:iCs/>
                <w:sz w:val="28"/>
                <w:szCs w:val="28"/>
                <w:lang w:val="ru-RU"/>
              </w:rPr>
              <w:t>144 060</w:t>
            </w:r>
          </w:p>
        </w:tc>
        <w:tc>
          <w:tcPr>
            <w:tcW w:w="2127" w:type="dxa"/>
            <w:vAlign w:val="center"/>
          </w:tcPr>
          <w:p w:rsidR="001C38FB" w:rsidRPr="00DD2943" w:rsidRDefault="00DD2943" w:rsidP="00E51602">
            <w:pPr>
              <w:jc w:val="center"/>
              <w:rPr>
                <w:bCs/>
                <w:iCs/>
                <w:sz w:val="28"/>
                <w:szCs w:val="28"/>
                <w:lang w:val="ru-RU"/>
              </w:rPr>
            </w:pPr>
            <w:r w:rsidRPr="00DD2943">
              <w:rPr>
                <w:bCs/>
                <w:iCs/>
                <w:sz w:val="28"/>
                <w:szCs w:val="28"/>
                <w:lang w:val="ru-RU"/>
              </w:rPr>
              <w:t>105 198</w:t>
            </w:r>
          </w:p>
        </w:tc>
        <w:tc>
          <w:tcPr>
            <w:tcW w:w="2232" w:type="dxa"/>
            <w:vAlign w:val="center"/>
          </w:tcPr>
          <w:p w:rsidR="001C38FB" w:rsidRPr="00DD2943" w:rsidRDefault="00DD2943" w:rsidP="00E51602">
            <w:pPr>
              <w:jc w:val="center"/>
              <w:rPr>
                <w:bCs/>
                <w:iCs/>
                <w:sz w:val="28"/>
                <w:szCs w:val="28"/>
                <w:lang w:val="ru-RU"/>
              </w:rPr>
            </w:pPr>
            <w:r w:rsidRPr="00DD2943">
              <w:rPr>
                <w:bCs/>
                <w:iCs/>
                <w:sz w:val="28"/>
                <w:szCs w:val="28"/>
                <w:lang w:val="ru-RU"/>
              </w:rPr>
              <w:t>73,0</w:t>
            </w:r>
          </w:p>
        </w:tc>
      </w:tr>
      <w:tr w:rsidR="001C38FB" w:rsidRPr="00AE077D" w:rsidTr="001C38FB">
        <w:trPr>
          <w:trHeight w:val="521"/>
        </w:trPr>
        <w:tc>
          <w:tcPr>
            <w:tcW w:w="1701" w:type="dxa"/>
            <w:vAlign w:val="center"/>
          </w:tcPr>
          <w:p w:rsidR="001C38FB" w:rsidRPr="00DD2943" w:rsidRDefault="001C38FB" w:rsidP="00E51602">
            <w:pPr>
              <w:rPr>
                <w:bCs/>
                <w:iCs/>
                <w:sz w:val="28"/>
                <w:szCs w:val="28"/>
              </w:rPr>
            </w:pPr>
            <w:r w:rsidRPr="00DD2943">
              <w:rPr>
                <w:bCs/>
                <w:iCs/>
                <w:sz w:val="28"/>
                <w:szCs w:val="28"/>
              </w:rPr>
              <w:t>Витрати</w:t>
            </w:r>
          </w:p>
        </w:tc>
        <w:tc>
          <w:tcPr>
            <w:tcW w:w="2126" w:type="dxa"/>
            <w:vAlign w:val="center"/>
          </w:tcPr>
          <w:p w:rsidR="001C38FB" w:rsidRPr="00DD2943" w:rsidRDefault="00DD2943" w:rsidP="00E51602">
            <w:pPr>
              <w:jc w:val="center"/>
              <w:rPr>
                <w:bCs/>
                <w:iCs/>
                <w:sz w:val="28"/>
                <w:szCs w:val="28"/>
                <w:lang w:val="ru-RU"/>
              </w:rPr>
            </w:pPr>
            <w:r w:rsidRPr="00DD2943">
              <w:rPr>
                <w:bCs/>
                <w:iCs/>
                <w:sz w:val="28"/>
                <w:szCs w:val="28"/>
                <w:lang w:val="ru-RU"/>
              </w:rPr>
              <w:t>87 215</w:t>
            </w:r>
          </w:p>
        </w:tc>
        <w:tc>
          <w:tcPr>
            <w:tcW w:w="2127" w:type="dxa"/>
            <w:vAlign w:val="center"/>
          </w:tcPr>
          <w:p w:rsidR="001C38FB" w:rsidRPr="00DD2943" w:rsidRDefault="00DD2943" w:rsidP="00545339">
            <w:pPr>
              <w:jc w:val="center"/>
              <w:rPr>
                <w:bCs/>
                <w:iCs/>
                <w:sz w:val="28"/>
                <w:szCs w:val="28"/>
                <w:lang w:val="ru-RU"/>
              </w:rPr>
            </w:pPr>
            <w:r w:rsidRPr="00DD2943">
              <w:rPr>
                <w:bCs/>
                <w:iCs/>
                <w:sz w:val="28"/>
                <w:szCs w:val="28"/>
                <w:lang w:val="ru-RU"/>
              </w:rPr>
              <w:t>74 226</w:t>
            </w:r>
          </w:p>
        </w:tc>
        <w:tc>
          <w:tcPr>
            <w:tcW w:w="2232" w:type="dxa"/>
            <w:vAlign w:val="center"/>
          </w:tcPr>
          <w:p w:rsidR="001C38FB" w:rsidRPr="00DD2943" w:rsidRDefault="00DD2943" w:rsidP="00E51602">
            <w:pPr>
              <w:jc w:val="center"/>
              <w:rPr>
                <w:bCs/>
                <w:iCs/>
                <w:sz w:val="28"/>
                <w:szCs w:val="28"/>
                <w:lang w:val="ru-RU"/>
              </w:rPr>
            </w:pPr>
            <w:r w:rsidRPr="00DD2943">
              <w:rPr>
                <w:bCs/>
                <w:iCs/>
                <w:sz w:val="28"/>
                <w:szCs w:val="28"/>
                <w:lang w:val="ru-RU"/>
              </w:rPr>
              <w:t>85,1</w:t>
            </w:r>
          </w:p>
        </w:tc>
      </w:tr>
      <w:tr w:rsidR="001C38FB" w:rsidRPr="00AE077D" w:rsidTr="001C38FB">
        <w:trPr>
          <w:trHeight w:val="521"/>
        </w:trPr>
        <w:tc>
          <w:tcPr>
            <w:tcW w:w="1701" w:type="dxa"/>
            <w:vAlign w:val="center"/>
          </w:tcPr>
          <w:p w:rsidR="001C38FB" w:rsidRPr="00DD2943" w:rsidRDefault="001C38FB" w:rsidP="00E51602">
            <w:pPr>
              <w:rPr>
                <w:bCs/>
                <w:iCs/>
                <w:sz w:val="28"/>
                <w:szCs w:val="28"/>
              </w:rPr>
            </w:pPr>
            <w:r w:rsidRPr="00DD2943">
              <w:rPr>
                <w:bCs/>
                <w:iCs/>
                <w:sz w:val="28"/>
                <w:szCs w:val="28"/>
              </w:rPr>
              <w:t>Прибуток</w:t>
            </w:r>
          </w:p>
        </w:tc>
        <w:tc>
          <w:tcPr>
            <w:tcW w:w="2126" w:type="dxa"/>
            <w:vAlign w:val="center"/>
          </w:tcPr>
          <w:p w:rsidR="001C38FB" w:rsidRPr="00DD2943" w:rsidRDefault="00DD2943" w:rsidP="001B5AA5">
            <w:pPr>
              <w:jc w:val="center"/>
              <w:rPr>
                <w:bCs/>
                <w:iCs/>
                <w:sz w:val="28"/>
                <w:szCs w:val="28"/>
                <w:lang w:val="ru-RU"/>
              </w:rPr>
            </w:pPr>
            <w:r w:rsidRPr="00DD2943">
              <w:rPr>
                <w:bCs/>
                <w:iCs/>
                <w:sz w:val="28"/>
                <w:szCs w:val="28"/>
                <w:lang w:val="ru-RU"/>
              </w:rPr>
              <w:t>56 845</w:t>
            </w:r>
          </w:p>
        </w:tc>
        <w:tc>
          <w:tcPr>
            <w:tcW w:w="2127" w:type="dxa"/>
            <w:vAlign w:val="center"/>
          </w:tcPr>
          <w:p w:rsidR="001C38FB" w:rsidRPr="00DD2943" w:rsidRDefault="00DD2943" w:rsidP="00E51602">
            <w:pPr>
              <w:jc w:val="center"/>
              <w:rPr>
                <w:bCs/>
                <w:iCs/>
                <w:sz w:val="28"/>
                <w:szCs w:val="28"/>
                <w:lang w:val="ru-RU"/>
              </w:rPr>
            </w:pPr>
            <w:r w:rsidRPr="00DD2943">
              <w:rPr>
                <w:bCs/>
                <w:iCs/>
                <w:sz w:val="28"/>
                <w:szCs w:val="28"/>
                <w:lang w:val="ru-RU"/>
              </w:rPr>
              <w:t>30 972</w:t>
            </w:r>
          </w:p>
        </w:tc>
        <w:tc>
          <w:tcPr>
            <w:tcW w:w="2232" w:type="dxa"/>
            <w:vAlign w:val="center"/>
          </w:tcPr>
          <w:p w:rsidR="001C38FB" w:rsidRPr="00DD2943" w:rsidRDefault="00DD2943" w:rsidP="002B08F6">
            <w:pPr>
              <w:jc w:val="center"/>
              <w:rPr>
                <w:bCs/>
                <w:iCs/>
                <w:sz w:val="28"/>
                <w:szCs w:val="28"/>
                <w:lang w:val="ru-RU"/>
              </w:rPr>
            </w:pPr>
            <w:r w:rsidRPr="00DD2943">
              <w:rPr>
                <w:bCs/>
                <w:iCs/>
                <w:sz w:val="28"/>
                <w:szCs w:val="28"/>
                <w:lang w:val="ru-RU"/>
              </w:rPr>
              <w:t>54,5</w:t>
            </w:r>
          </w:p>
        </w:tc>
      </w:tr>
    </w:tbl>
    <w:p w:rsidR="00B52154" w:rsidRPr="00AE077D" w:rsidRDefault="00B52154" w:rsidP="00A905CD">
      <w:pPr>
        <w:spacing w:line="360" w:lineRule="auto"/>
        <w:ind w:firstLine="708"/>
        <w:jc w:val="both"/>
        <w:rPr>
          <w:b/>
          <w:color w:val="FF0000"/>
          <w:sz w:val="28"/>
          <w:szCs w:val="28"/>
        </w:rPr>
      </w:pPr>
    </w:p>
    <w:p w:rsidR="00B55E80" w:rsidRPr="00C048D6" w:rsidRDefault="00310182" w:rsidP="00A905CD">
      <w:pPr>
        <w:spacing w:line="360" w:lineRule="auto"/>
        <w:ind w:firstLine="708"/>
        <w:jc w:val="both"/>
        <w:rPr>
          <w:sz w:val="28"/>
          <w:szCs w:val="28"/>
        </w:rPr>
      </w:pPr>
      <w:r w:rsidRPr="00C048D6">
        <w:rPr>
          <w:b/>
          <w:sz w:val="28"/>
          <w:szCs w:val="28"/>
        </w:rPr>
        <w:t>2.6.3</w:t>
      </w:r>
      <w:r w:rsidR="00A923BD" w:rsidRPr="00C048D6">
        <w:rPr>
          <w:b/>
          <w:sz w:val="28"/>
          <w:szCs w:val="28"/>
        </w:rPr>
        <w:t>.</w:t>
      </w:r>
      <w:r w:rsidR="00A923BD" w:rsidRPr="00C048D6">
        <w:rPr>
          <w:sz w:val="28"/>
          <w:szCs w:val="28"/>
        </w:rPr>
        <w:t xml:space="preserve"> </w:t>
      </w:r>
      <w:r w:rsidR="00B55E80" w:rsidRPr="00C048D6">
        <w:rPr>
          <w:sz w:val="28"/>
          <w:szCs w:val="28"/>
        </w:rPr>
        <w:t xml:space="preserve">Також до складу підрозділів виробничого призначення відносяться: </w:t>
      </w:r>
      <w:proofErr w:type="spellStart"/>
      <w:r w:rsidR="00B55E80" w:rsidRPr="00C048D6">
        <w:rPr>
          <w:sz w:val="28"/>
          <w:szCs w:val="28"/>
        </w:rPr>
        <w:t>тепловодогосподарство</w:t>
      </w:r>
      <w:proofErr w:type="spellEnd"/>
      <w:r w:rsidR="00B55E80" w:rsidRPr="00C048D6">
        <w:rPr>
          <w:sz w:val="28"/>
          <w:szCs w:val="28"/>
        </w:rPr>
        <w:t>, електрогосподарство, господарство зв’язку, автобаза</w:t>
      </w:r>
      <w:r w:rsidR="00E4484B" w:rsidRPr="00C048D6">
        <w:rPr>
          <w:sz w:val="28"/>
          <w:szCs w:val="28"/>
        </w:rPr>
        <w:t xml:space="preserve"> </w:t>
      </w:r>
      <w:r w:rsidR="00B55E80" w:rsidRPr="00C048D6">
        <w:rPr>
          <w:sz w:val="28"/>
          <w:szCs w:val="28"/>
        </w:rPr>
        <w:t xml:space="preserve"> </w:t>
      </w:r>
      <w:r w:rsidR="00C048D6" w:rsidRPr="00C048D6">
        <w:rPr>
          <w:sz w:val="28"/>
          <w:szCs w:val="28"/>
        </w:rPr>
        <w:t xml:space="preserve">(189 одиниць техніки, з них 43 одиниці - виведено з експлуатації  в т. ч. 15 по мобілізації) </w:t>
      </w:r>
      <w:r w:rsidR="00B55E80" w:rsidRPr="00C048D6">
        <w:rPr>
          <w:sz w:val="28"/>
          <w:szCs w:val="28"/>
        </w:rPr>
        <w:t>з усією необхідною для її експлуатації структурою; інформаційно-обчислювальний центр, портова територія</w:t>
      </w:r>
      <w:r w:rsidR="00F04422" w:rsidRPr="00C048D6">
        <w:rPr>
          <w:sz w:val="28"/>
          <w:szCs w:val="28"/>
        </w:rPr>
        <w:t xml:space="preserve">, </w:t>
      </w:r>
      <w:r w:rsidR="00B55E80" w:rsidRPr="00C048D6">
        <w:rPr>
          <w:sz w:val="28"/>
          <w:szCs w:val="28"/>
        </w:rPr>
        <w:t xml:space="preserve">ремонтно-будівельне управління, </w:t>
      </w:r>
      <w:r w:rsidR="002B08F6" w:rsidRPr="00C048D6">
        <w:rPr>
          <w:sz w:val="28"/>
          <w:szCs w:val="28"/>
        </w:rPr>
        <w:t xml:space="preserve"> база</w:t>
      </w:r>
      <w:r w:rsidR="00B55E80" w:rsidRPr="00C048D6">
        <w:rPr>
          <w:sz w:val="28"/>
          <w:szCs w:val="28"/>
        </w:rPr>
        <w:t xml:space="preserve"> ма</w:t>
      </w:r>
      <w:r w:rsidR="004C0EA0" w:rsidRPr="00C048D6">
        <w:rPr>
          <w:sz w:val="28"/>
          <w:szCs w:val="28"/>
        </w:rPr>
        <w:t>теріально-технічного постачання</w:t>
      </w:r>
      <w:r w:rsidR="00B55E80" w:rsidRPr="00C048D6">
        <w:rPr>
          <w:sz w:val="28"/>
          <w:szCs w:val="28"/>
        </w:rPr>
        <w:t>.</w:t>
      </w:r>
    </w:p>
    <w:p w:rsidR="00B55E80" w:rsidRPr="00C048D6" w:rsidRDefault="00B55E80" w:rsidP="00A905CD">
      <w:pPr>
        <w:spacing w:line="360" w:lineRule="auto"/>
        <w:ind w:firstLine="708"/>
        <w:jc w:val="both"/>
        <w:rPr>
          <w:sz w:val="28"/>
          <w:szCs w:val="28"/>
        </w:rPr>
      </w:pPr>
      <w:r w:rsidRPr="00C048D6">
        <w:rPr>
          <w:sz w:val="28"/>
          <w:szCs w:val="28"/>
        </w:rPr>
        <w:t>До інших підрозділів належать: комбінат громадського харчування</w:t>
      </w:r>
      <w:r w:rsidR="0083178D" w:rsidRPr="00C048D6">
        <w:rPr>
          <w:sz w:val="28"/>
          <w:szCs w:val="28"/>
        </w:rPr>
        <w:t xml:space="preserve"> і торгівлі</w:t>
      </w:r>
      <w:r w:rsidR="004C0EA0" w:rsidRPr="00C048D6">
        <w:rPr>
          <w:sz w:val="28"/>
          <w:szCs w:val="28"/>
        </w:rPr>
        <w:t>, комунальне господарство</w:t>
      </w:r>
      <w:r w:rsidRPr="00C048D6">
        <w:rPr>
          <w:sz w:val="28"/>
          <w:szCs w:val="28"/>
        </w:rPr>
        <w:t>.</w:t>
      </w:r>
    </w:p>
    <w:p w:rsidR="00B55E80" w:rsidRPr="00C048D6" w:rsidRDefault="00A923BD" w:rsidP="00A905CD">
      <w:pPr>
        <w:pStyle w:val="a5"/>
        <w:spacing w:line="360" w:lineRule="auto"/>
        <w:rPr>
          <w:bCs/>
          <w:iCs/>
          <w:sz w:val="28"/>
          <w:szCs w:val="28"/>
        </w:rPr>
      </w:pPr>
      <w:r w:rsidRPr="00C048D6">
        <w:rPr>
          <w:b/>
          <w:bCs/>
          <w:iCs/>
          <w:sz w:val="28"/>
          <w:szCs w:val="28"/>
        </w:rPr>
        <w:t>2.6.</w:t>
      </w:r>
      <w:r w:rsidR="00310182" w:rsidRPr="00C048D6">
        <w:rPr>
          <w:b/>
          <w:bCs/>
          <w:iCs/>
          <w:sz w:val="28"/>
          <w:szCs w:val="28"/>
        </w:rPr>
        <w:t>4</w:t>
      </w:r>
      <w:r w:rsidRPr="00C048D6">
        <w:rPr>
          <w:b/>
          <w:bCs/>
          <w:iCs/>
          <w:sz w:val="28"/>
          <w:szCs w:val="28"/>
        </w:rPr>
        <w:t>.</w:t>
      </w:r>
      <w:r w:rsidRPr="00C048D6">
        <w:rPr>
          <w:bCs/>
          <w:iCs/>
          <w:sz w:val="28"/>
          <w:szCs w:val="28"/>
        </w:rPr>
        <w:t xml:space="preserve"> </w:t>
      </w:r>
      <w:r w:rsidR="00B55E80" w:rsidRPr="00C048D6">
        <w:rPr>
          <w:bCs/>
          <w:iCs/>
          <w:sz w:val="28"/>
          <w:szCs w:val="28"/>
        </w:rPr>
        <w:t xml:space="preserve">В акваторії </w:t>
      </w:r>
      <w:proofErr w:type="spellStart"/>
      <w:r w:rsidR="00B576D1" w:rsidRPr="00C048D6">
        <w:rPr>
          <w:bCs/>
          <w:iCs/>
          <w:sz w:val="28"/>
          <w:szCs w:val="28"/>
        </w:rPr>
        <w:t>Аджалицького</w:t>
      </w:r>
      <w:proofErr w:type="spellEnd"/>
      <w:r w:rsidR="00B576D1" w:rsidRPr="00C048D6">
        <w:rPr>
          <w:bCs/>
          <w:iCs/>
          <w:sz w:val="28"/>
          <w:szCs w:val="28"/>
        </w:rPr>
        <w:t xml:space="preserve"> лиману</w:t>
      </w:r>
      <w:r w:rsidR="00B55E80" w:rsidRPr="00C048D6">
        <w:rPr>
          <w:bCs/>
          <w:iCs/>
          <w:sz w:val="28"/>
          <w:szCs w:val="28"/>
        </w:rPr>
        <w:t xml:space="preserve"> також з</w:t>
      </w:r>
      <w:r w:rsidR="00A263C6" w:rsidRPr="00C048D6">
        <w:rPr>
          <w:bCs/>
          <w:iCs/>
          <w:sz w:val="28"/>
          <w:szCs w:val="28"/>
        </w:rPr>
        <w:t>дійснюють свою діяльність</w:t>
      </w:r>
      <w:r w:rsidR="00B55E80" w:rsidRPr="00C048D6">
        <w:rPr>
          <w:bCs/>
          <w:iCs/>
          <w:sz w:val="28"/>
          <w:szCs w:val="28"/>
        </w:rPr>
        <w:t>:</w:t>
      </w:r>
    </w:p>
    <w:p w:rsidR="00B55E80" w:rsidRPr="00C048D6" w:rsidRDefault="007D01CA" w:rsidP="007D01CA">
      <w:pPr>
        <w:pStyle w:val="a5"/>
        <w:spacing w:line="360" w:lineRule="auto"/>
        <w:ind w:firstLine="426"/>
        <w:rPr>
          <w:bCs/>
          <w:iCs/>
          <w:sz w:val="10"/>
          <w:szCs w:val="10"/>
        </w:rPr>
      </w:pPr>
      <w:r w:rsidRPr="00C048D6">
        <w:rPr>
          <w:bCs/>
          <w:iCs/>
          <w:sz w:val="28"/>
          <w:szCs w:val="28"/>
        </w:rPr>
        <w:t xml:space="preserve">-  </w:t>
      </w:r>
      <w:r w:rsidR="00B55E80" w:rsidRPr="00C048D6">
        <w:rPr>
          <w:bCs/>
          <w:iCs/>
          <w:sz w:val="28"/>
          <w:szCs w:val="28"/>
        </w:rPr>
        <w:t>Термінал з перевалки навалювальних вантажів (зерна, хімічних добрив, руди</w:t>
      </w:r>
      <w:r w:rsidR="00FA6490" w:rsidRPr="00C048D6">
        <w:rPr>
          <w:bCs/>
          <w:iCs/>
          <w:sz w:val="28"/>
          <w:szCs w:val="28"/>
        </w:rPr>
        <w:t>, вугілля</w:t>
      </w:r>
      <w:r w:rsidR="002E7D84" w:rsidRPr="00C048D6">
        <w:rPr>
          <w:bCs/>
          <w:iCs/>
          <w:sz w:val="28"/>
          <w:szCs w:val="28"/>
          <w:lang w:val="ru-RU"/>
        </w:rPr>
        <w:t>)</w:t>
      </w:r>
      <w:r w:rsidR="002E7D84" w:rsidRPr="00C048D6">
        <w:rPr>
          <w:bCs/>
          <w:iCs/>
          <w:sz w:val="28"/>
          <w:szCs w:val="28"/>
        </w:rPr>
        <w:t xml:space="preserve"> та контейнерний термінал, </w:t>
      </w:r>
      <w:r w:rsidR="00B55E80" w:rsidRPr="00C048D6">
        <w:rPr>
          <w:bCs/>
          <w:iCs/>
          <w:sz w:val="28"/>
          <w:szCs w:val="28"/>
        </w:rPr>
        <w:t>оператором якого є «</w:t>
      </w:r>
      <w:proofErr w:type="spellStart"/>
      <w:r w:rsidR="00B55E80" w:rsidRPr="00C048D6">
        <w:rPr>
          <w:bCs/>
          <w:iCs/>
          <w:sz w:val="28"/>
          <w:szCs w:val="28"/>
        </w:rPr>
        <w:t>ТрансІнвестСервіс</w:t>
      </w:r>
      <w:proofErr w:type="spellEnd"/>
      <w:r w:rsidR="00B55E80" w:rsidRPr="00C048D6">
        <w:rPr>
          <w:bCs/>
          <w:iCs/>
          <w:sz w:val="28"/>
          <w:szCs w:val="28"/>
        </w:rPr>
        <w:t>». Перев</w:t>
      </w:r>
      <w:r w:rsidR="006B0BBD" w:rsidRPr="00C048D6">
        <w:rPr>
          <w:bCs/>
          <w:iCs/>
          <w:sz w:val="28"/>
          <w:szCs w:val="28"/>
        </w:rPr>
        <w:t>а</w:t>
      </w:r>
      <w:r w:rsidR="00B55E80" w:rsidRPr="00C048D6">
        <w:rPr>
          <w:bCs/>
          <w:iCs/>
          <w:sz w:val="28"/>
          <w:szCs w:val="28"/>
        </w:rPr>
        <w:t>лка здійснюється на причалах терміналу №</w:t>
      </w:r>
      <w:r w:rsidR="00177308" w:rsidRPr="00C048D6">
        <w:rPr>
          <w:bCs/>
          <w:iCs/>
          <w:sz w:val="28"/>
          <w:szCs w:val="28"/>
        </w:rPr>
        <w:t xml:space="preserve"> </w:t>
      </w:r>
      <w:r w:rsidR="00B55E80" w:rsidRPr="00C048D6">
        <w:rPr>
          <w:bCs/>
          <w:iCs/>
          <w:sz w:val="28"/>
          <w:szCs w:val="28"/>
        </w:rPr>
        <w:t>15, 16, 18</w:t>
      </w:r>
      <w:r w:rsidR="006B0BBD" w:rsidRPr="00C048D6">
        <w:rPr>
          <w:bCs/>
          <w:iCs/>
          <w:sz w:val="28"/>
          <w:szCs w:val="28"/>
        </w:rPr>
        <w:t xml:space="preserve">, </w:t>
      </w:r>
      <w:r w:rsidR="00177308" w:rsidRPr="00C048D6">
        <w:rPr>
          <w:bCs/>
          <w:iCs/>
          <w:sz w:val="28"/>
          <w:szCs w:val="28"/>
        </w:rPr>
        <w:t xml:space="preserve">19, </w:t>
      </w:r>
      <w:r w:rsidR="006B0BBD" w:rsidRPr="00C048D6">
        <w:rPr>
          <w:bCs/>
          <w:iCs/>
          <w:sz w:val="28"/>
          <w:szCs w:val="28"/>
        </w:rPr>
        <w:t>20</w:t>
      </w:r>
      <w:r w:rsidR="00E4484B" w:rsidRPr="00C048D6">
        <w:rPr>
          <w:bCs/>
          <w:iCs/>
          <w:sz w:val="28"/>
          <w:szCs w:val="28"/>
        </w:rPr>
        <w:t>, 21</w:t>
      </w:r>
      <w:r w:rsidR="00AA5811" w:rsidRPr="00C048D6">
        <w:rPr>
          <w:bCs/>
          <w:iCs/>
          <w:sz w:val="28"/>
          <w:szCs w:val="28"/>
        </w:rPr>
        <w:t>, 22</w:t>
      </w:r>
      <w:r w:rsidR="00310182" w:rsidRPr="00C048D6">
        <w:rPr>
          <w:bCs/>
          <w:iCs/>
          <w:sz w:val="28"/>
          <w:szCs w:val="28"/>
        </w:rPr>
        <w:t xml:space="preserve"> та  на причалі № 17, який належить АМПУ. </w:t>
      </w:r>
      <w:r w:rsidR="00B55E80" w:rsidRPr="00C048D6">
        <w:rPr>
          <w:bCs/>
          <w:iCs/>
          <w:sz w:val="28"/>
          <w:szCs w:val="28"/>
        </w:rPr>
        <w:t>Термінал</w:t>
      </w:r>
      <w:r w:rsidR="009A276F" w:rsidRPr="00C048D6">
        <w:rPr>
          <w:bCs/>
          <w:iCs/>
          <w:sz w:val="28"/>
          <w:szCs w:val="28"/>
        </w:rPr>
        <w:t>и</w:t>
      </w:r>
      <w:r w:rsidR="00B55E80" w:rsidRPr="00C048D6">
        <w:rPr>
          <w:bCs/>
          <w:iCs/>
          <w:sz w:val="28"/>
          <w:szCs w:val="28"/>
        </w:rPr>
        <w:t xml:space="preserve"> </w:t>
      </w:r>
      <w:r w:rsidR="00B55E80" w:rsidRPr="00C048D6">
        <w:rPr>
          <w:bCs/>
          <w:iCs/>
          <w:sz w:val="28"/>
          <w:szCs w:val="28"/>
        </w:rPr>
        <w:lastRenderedPageBreak/>
        <w:t>оснащено унікальним обладнанням: судно</w:t>
      </w:r>
      <w:r w:rsidR="006B0BBD" w:rsidRPr="00C048D6">
        <w:rPr>
          <w:bCs/>
          <w:iCs/>
          <w:sz w:val="28"/>
          <w:szCs w:val="28"/>
        </w:rPr>
        <w:t>-</w:t>
      </w:r>
      <w:r w:rsidR="00B55E80" w:rsidRPr="00C048D6">
        <w:rPr>
          <w:bCs/>
          <w:iCs/>
          <w:sz w:val="28"/>
          <w:szCs w:val="28"/>
        </w:rPr>
        <w:t>розвантажувачами, мобільним</w:t>
      </w:r>
      <w:r w:rsidR="00D72CA3" w:rsidRPr="00C048D6">
        <w:rPr>
          <w:bCs/>
          <w:iCs/>
          <w:sz w:val="28"/>
          <w:szCs w:val="28"/>
        </w:rPr>
        <w:t>и</w:t>
      </w:r>
      <w:r w:rsidR="00B55E80" w:rsidRPr="00C048D6">
        <w:rPr>
          <w:bCs/>
          <w:iCs/>
          <w:sz w:val="28"/>
          <w:szCs w:val="28"/>
        </w:rPr>
        <w:t xml:space="preserve"> судно</w:t>
      </w:r>
      <w:r w:rsidR="00177308" w:rsidRPr="00C048D6">
        <w:rPr>
          <w:bCs/>
          <w:iCs/>
          <w:sz w:val="28"/>
          <w:szCs w:val="28"/>
        </w:rPr>
        <w:t>-</w:t>
      </w:r>
      <w:r w:rsidR="00B55E80" w:rsidRPr="00C048D6">
        <w:rPr>
          <w:bCs/>
          <w:iCs/>
          <w:sz w:val="28"/>
          <w:szCs w:val="28"/>
        </w:rPr>
        <w:t>навантажувач</w:t>
      </w:r>
      <w:r w:rsidR="00D72CA3" w:rsidRPr="00C048D6">
        <w:rPr>
          <w:bCs/>
          <w:iCs/>
          <w:sz w:val="28"/>
          <w:szCs w:val="28"/>
        </w:rPr>
        <w:t>ами</w:t>
      </w:r>
      <w:r w:rsidR="00B55E80" w:rsidRPr="00C048D6">
        <w:rPr>
          <w:bCs/>
          <w:iCs/>
          <w:sz w:val="28"/>
          <w:szCs w:val="28"/>
        </w:rPr>
        <w:t xml:space="preserve">, критими герметичними складами. </w:t>
      </w:r>
    </w:p>
    <w:p w:rsidR="00F730B7" w:rsidRPr="00C048D6" w:rsidRDefault="00B55E80" w:rsidP="00A263C6">
      <w:pPr>
        <w:pStyle w:val="a5"/>
        <w:numPr>
          <w:ilvl w:val="0"/>
          <w:numId w:val="4"/>
        </w:numPr>
        <w:tabs>
          <w:tab w:val="clear" w:pos="1068"/>
          <w:tab w:val="num" w:pos="0"/>
        </w:tabs>
        <w:spacing w:line="360" w:lineRule="auto"/>
        <w:ind w:left="0" w:firstLine="357"/>
        <w:rPr>
          <w:bCs/>
          <w:iCs/>
          <w:sz w:val="28"/>
          <w:szCs w:val="28"/>
        </w:rPr>
      </w:pPr>
      <w:r w:rsidRPr="00C048D6">
        <w:rPr>
          <w:bCs/>
          <w:iCs/>
          <w:sz w:val="28"/>
          <w:szCs w:val="28"/>
        </w:rPr>
        <w:t xml:space="preserve">Морський </w:t>
      </w:r>
      <w:proofErr w:type="spellStart"/>
      <w:r w:rsidRPr="00C048D6">
        <w:rPr>
          <w:bCs/>
          <w:iCs/>
          <w:sz w:val="28"/>
          <w:szCs w:val="28"/>
        </w:rPr>
        <w:t>нафтотермінал</w:t>
      </w:r>
      <w:proofErr w:type="spellEnd"/>
      <w:r w:rsidRPr="00C048D6">
        <w:rPr>
          <w:bCs/>
          <w:iCs/>
          <w:sz w:val="28"/>
          <w:szCs w:val="28"/>
        </w:rPr>
        <w:t xml:space="preserve"> «Південний» - є реверсивною системою, що дозволяє приймати нафту з танкерів або наливати її у танкери з діючих нафтопроводів. Робота провод</w:t>
      </w:r>
      <w:r w:rsidR="00FA6490" w:rsidRPr="00C048D6">
        <w:rPr>
          <w:bCs/>
          <w:iCs/>
          <w:sz w:val="28"/>
          <w:szCs w:val="28"/>
        </w:rPr>
        <w:t>и</w:t>
      </w:r>
      <w:r w:rsidRPr="00C048D6">
        <w:rPr>
          <w:bCs/>
          <w:iCs/>
          <w:sz w:val="28"/>
          <w:szCs w:val="28"/>
        </w:rPr>
        <w:t xml:space="preserve">ться на причалі № 3Н </w:t>
      </w:r>
      <w:proofErr w:type="spellStart"/>
      <w:r w:rsidRPr="00C048D6">
        <w:rPr>
          <w:bCs/>
          <w:iCs/>
          <w:sz w:val="28"/>
          <w:szCs w:val="28"/>
        </w:rPr>
        <w:t>нафтотерміналу</w:t>
      </w:r>
      <w:proofErr w:type="spellEnd"/>
      <w:r w:rsidRPr="00C048D6">
        <w:rPr>
          <w:bCs/>
          <w:iCs/>
          <w:sz w:val="28"/>
          <w:szCs w:val="28"/>
        </w:rPr>
        <w:t>.</w:t>
      </w:r>
      <w:r w:rsidR="0006057E" w:rsidRPr="00C048D6">
        <w:rPr>
          <w:bCs/>
          <w:iCs/>
          <w:sz w:val="28"/>
          <w:szCs w:val="28"/>
        </w:rPr>
        <w:t xml:space="preserve"> </w:t>
      </w:r>
    </w:p>
    <w:p w:rsidR="00CB70E1" w:rsidRPr="00C048D6" w:rsidRDefault="00B55E80" w:rsidP="00A263C6">
      <w:pPr>
        <w:pStyle w:val="a5"/>
        <w:numPr>
          <w:ilvl w:val="0"/>
          <w:numId w:val="4"/>
        </w:numPr>
        <w:tabs>
          <w:tab w:val="clear" w:pos="1068"/>
          <w:tab w:val="num" w:pos="0"/>
        </w:tabs>
        <w:spacing w:line="360" w:lineRule="auto"/>
        <w:ind w:left="0" w:firstLine="357"/>
        <w:rPr>
          <w:bCs/>
          <w:iCs/>
          <w:sz w:val="28"/>
          <w:szCs w:val="28"/>
        </w:rPr>
      </w:pPr>
      <w:r w:rsidRPr="00C048D6">
        <w:rPr>
          <w:bCs/>
          <w:iCs/>
          <w:sz w:val="28"/>
          <w:szCs w:val="28"/>
        </w:rPr>
        <w:t xml:space="preserve">Термінал з перевалки нафтопродуктів – є частиною сучасної </w:t>
      </w:r>
      <w:proofErr w:type="spellStart"/>
      <w:r w:rsidRPr="00C048D6">
        <w:rPr>
          <w:bCs/>
          <w:iCs/>
          <w:sz w:val="28"/>
          <w:szCs w:val="28"/>
        </w:rPr>
        <w:t>бункеровочної</w:t>
      </w:r>
      <w:proofErr w:type="spellEnd"/>
      <w:r w:rsidRPr="00C048D6">
        <w:rPr>
          <w:bCs/>
          <w:iCs/>
          <w:sz w:val="28"/>
          <w:szCs w:val="28"/>
        </w:rPr>
        <w:t xml:space="preserve"> бази ТОВ «</w:t>
      </w:r>
      <w:r w:rsidR="00F955FC" w:rsidRPr="00C048D6">
        <w:rPr>
          <w:bCs/>
          <w:iCs/>
          <w:sz w:val="28"/>
          <w:szCs w:val="28"/>
        </w:rPr>
        <w:t xml:space="preserve">Термінал </w:t>
      </w:r>
      <w:proofErr w:type="spellStart"/>
      <w:r w:rsidR="00F955FC" w:rsidRPr="00C048D6">
        <w:rPr>
          <w:bCs/>
          <w:iCs/>
          <w:sz w:val="28"/>
          <w:szCs w:val="28"/>
        </w:rPr>
        <w:t>Стівідорінг</w:t>
      </w:r>
      <w:proofErr w:type="spellEnd"/>
      <w:r w:rsidR="00F955FC" w:rsidRPr="00C048D6">
        <w:rPr>
          <w:bCs/>
          <w:iCs/>
          <w:sz w:val="28"/>
          <w:szCs w:val="28"/>
        </w:rPr>
        <w:t xml:space="preserve"> і К</w:t>
      </w:r>
      <w:r w:rsidRPr="00C048D6">
        <w:rPr>
          <w:bCs/>
          <w:iCs/>
          <w:sz w:val="28"/>
          <w:szCs w:val="28"/>
        </w:rPr>
        <w:t xml:space="preserve">». Має трубопровід та </w:t>
      </w:r>
      <w:proofErr w:type="spellStart"/>
      <w:r w:rsidRPr="00C048D6">
        <w:rPr>
          <w:bCs/>
          <w:iCs/>
          <w:sz w:val="28"/>
          <w:szCs w:val="28"/>
        </w:rPr>
        <w:t>бункеровочний</w:t>
      </w:r>
      <w:proofErr w:type="spellEnd"/>
      <w:r w:rsidRPr="00C048D6">
        <w:rPr>
          <w:bCs/>
          <w:iCs/>
          <w:sz w:val="28"/>
          <w:szCs w:val="28"/>
        </w:rPr>
        <w:t xml:space="preserve"> причал.</w:t>
      </w:r>
    </w:p>
    <w:p w:rsidR="00CB70E1" w:rsidRPr="00C048D6" w:rsidRDefault="00CB70E1" w:rsidP="00CB70E1">
      <w:pPr>
        <w:pStyle w:val="a5"/>
        <w:spacing w:line="360" w:lineRule="auto"/>
        <w:ind w:left="357" w:firstLine="0"/>
        <w:rPr>
          <w:bCs/>
          <w:iCs/>
          <w:sz w:val="6"/>
          <w:szCs w:val="6"/>
        </w:rPr>
      </w:pPr>
      <w:r w:rsidRPr="00C048D6">
        <w:rPr>
          <w:bCs/>
          <w:iCs/>
          <w:sz w:val="28"/>
          <w:szCs w:val="28"/>
        </w:rPr>
        <w:t>-   ТОВ «</w:t>
      </w:r>
      <w:proofErr w:type="spellStart"/>
      <w:r w:rsidRPr="00C048D6">
        <w:rPr>
          <w:bCs/>
          <w:iCs/>
          <w:sz w:val="28"/>
          <w:szCs w:val="28"/>
        </w:rPr>
        <w:t>Боріваж</w:t>
      </w:r>
      <w:proofErr w:type="spellEnd"/>
      <w:r w:rsidRPr="00C048D6">
        <w:rPr>
          <w:bCs/>
          <w:iCs/>
          <w:sz w:val="28"/>
          <w:szCs w:val="28"/>
        </w:rPr>
        <w:t xml:space="preserve">» - на власному причалі переробляє зернові. </w:t>
      </w:r>
    </w:p>
    <w:p w:rsidR="00272DF6" w:rsidRPr="00C048D6" w:rsidRDefault="004B6988" w:rsidP="00A263C6">
      <w:pPr>
        <w:pStyle w:val="a5"/>
        <w:numPr>
          <w:ilvl w:val="0"/>
          <w:numId w:val="4"/>
        </w:numPr>
        <w:tabs>
          <w:tab w:val="clear" w:pos="1068"/>
          <w:tab w:val="num" w:pos="0"/>
        </w:tabs>
        <w:spacing w:line="360" w:lineRule="auto"/>
        <w:ind w:left="0" w:firstLine="357"/>
        <w:rPr>
          <w:bCs/>
          <w:iCs/>
          <w:sz w:val="28"/>
          <w:szCs w:val="28"/>
        </w:rPr>
      </w:pPr>
      <w:proofErr w:type="spellStart"/>
      <w:r w:rsidRPr="00C048D6">
        <w:rPr>
          <w:bCs/>
          <w:iCs/>
          <w:sz w:val="28"/>
          <w:szCs w:val="28"/>
        </w:rPr>
        <w:t>ДП</w:t>
      </w:r>
      <w:proofErr w:type="spellEnd"/>
      <w:r w:rsidRPr="00C048D6">
        <w:rPr>
          <w:bCs/>
          <w:iCs/>
          <w:sz w:val="28"/>
          <w:szCs w:val="28"/>
        </w:rPr>
        <w:t xml:space="preserve"> «</w:t>
      </w:r>
      <w:proofErr w:type="spellStart"/>
      <w:r w:rsidRPr="00C048D6">
        <w:rPr>
          <w:bCs/>
          <w:iCs/>
          <w:sz w:val="28"/>
          <w:szCs w:val="28"/>
        </w:rPr>
        <w:t>Сісайд</w:t>
      </w:r>
      <w:proofErr w:type="spellEnd"/>
      <w:r w:rsidR="00DB32E1" w:rsidRPr="00C048D6">
        <w:rPr>
          <w:bCs/>
          <w:iCs/>
          <w:sz w:val="28"/>
          <w:szCs w:val="28"/>
        </w:rPr>
        <w:t xml:space="preserve"> </w:t>
      </w:r>
      <w:r w:rsidRPr="00C048D6">
        <w:rPr>
          <w:bCs/>
          <w:iCs/>
          <w:sz w:val="28"/>
          <w:szCs w:val="28"/>
        </w:rPr>
        <w:t>(Україна)</w:t>
      </w:r>
      <w:r w:rsidR="009E6257" w:rsidRPr="00C048D6">
        <w:rPr>
          <w:bCs/>
          <w:iCs/>
          <w:sz w:val="28"/>
          <w:szCs w:val="28"/>
        </w:rPr>
        <w:t>»</w:t>
      </w:r>
      <w:r w:rsidR="00272DF6" w:rsidRPr="00C048D6">
        <w:rPr>
          <w:bCs/>
          <w:iCs/>
          <w:sz w:val="28"/>
          <w:szCs w:val="28"/>
        </w:rPr>
        <w:t xml:space="preserve">. </w:t>
      </w:r>
      <w:r w:rsidR="007D0926" w:rsidRPr="00C048D6">
        <w:rPr>
          <w:bCs/>
          <w:iCs/>
          <w:sz w:val="28"/>
          <w:szCs w:val="28"/>
        </w:rPr>
        <w:t>На власн</w:t>
      </w:r>
      <w:r w:rsidRPr="00C048D6">
        <w:rPr>
          <w:bCs/>
          <w:iCs/>
          <w:sz w:val="28"/>
          <w:szCs w:val="28"/>
        </w:rPr>
        <w:t>их</w:t>
      </w:r>
      <w:r w:rsidR="007D0926" w:rsidRPr="00C048D6">
        <w:rPr>
          <w:bCs/>
          <w:iCs/>
          <w:sz w:val="28"/>
          <w:szCs w:val="28"/>
        </w:rPr>
        <w:t xml:space="preserve"> причал</w:t>
      </w:r>
      <w:r w:rsidRPr="00C048D6">
        <w:rPr>
          <w:bCs/>
          <w:iCs/>
          <w:sz w:val="28"/>
          <w:szCs w:val="28"/>
        </w:rPr>
        <w:t>ах (плав</w:t>
      </w:r>
      <w:r w:rsidR="00DB32E1" w:rsidRPr="00C048D6">
        <w:rPr>
          <w:bCs/>
          <w:iCs/>
          <w:sz w:val="28"/>
          <w:szCs w:val="28"/>
        </w:rPr>
        <w:t>.</w:t>
      </w:r>
      <w:r w:rsidRPr="00C048D6">
        <w:rPr>
          <w:bCs/>
          <w:iCs/>
          <w:sz w:val="28"/>
          <w:szCs w:val="28"/>
        </w:rPr>
        <w:t xml:space="preserve"> причалах)</w:t>
      </w:r>
      <w:r w:rsidR="007D0926" w:rsidRPr="00C048D6">
        <w:rPr>
          <w:bCs/>
          <w:iCs/>
          <w:sz w:val="28"/>
          <w:szCs w:val="28"/>
        </w:rPr>
        <w:t xml:space="preserve"> переробля</w:t>
      </w:r>
      <w:r w:rsidRPr="00C048D6">
        <w:rPr>
          <w:bCs/>
          <w:iCs/>
          <w:sz w:val="28"/>
          <w:szCs w:val="28"/>
        </w:rPr>
        <w:t>є</w:t>
      </w:r>
      <w:r w:rsidR="000C5EDA" w:rsidRPr="00C048D6">
        <w:rPr>
          <w:bCs/>
          <w:iCs/>
          <w:sz w:val="28"/>
          <w:szCs w:val="28"/>
        </w:rPr>
        <w:t xml:space="preserve"> зернов</w:t>
      </w:r>
      <w:r w:rsidR="007D0926" w:rsidRPr="00C048D6">
        <w:rPr>
          <w:bCs/>
          <w:iCs/>
          <w:sz w:val="28"/>
          <w:szCs w:val="28"/>
        </w:rPr>
        <w:t xml:space="preserve">і </w:t>
      </w:r>
      <w:r w:rsidR="000C5EDA" w:rsidRPr="00C048D6">
        <w:rPr>
          <w:bCs/>
          <w:iCs/>
          <w:sz w:val="28"/>
          <w:szCs w:val="28"/>
        </w:rPr>
        <w:t>та шрот.</w:t>
      </w:r>
    </w:p>
    <w:p w:rsidR="002E7D84" w:rsidRPr="00C048D6" w:rsidRDefault="002E7D84" w:rsidP="00A263C6">
      <w:pPr>
        <w:pStyle w:val="a5"/>
        <w:numPr>
          <w:ilvl w:val="0"/>
          <w:numId w:val="4"/>
        </w:numPr>
        <w:tabs>
          <w:tab w:val="clear" w:pos="1068"/>
          <w:tab w:val="num" w:pos="0"/>
        </w:tabs>
        <w:spacing w:line="360" w:lineRule="auto"/>
        <w:ind w:left="0" w:firstLine="357"/>
        <w:rPr>
          <w:bCs/>
          <w:iCs/>
          <w:sz w:val="28"/>
          <w:szCs w:val="28"/>
        </w:rPr>
      </w:pPr>
      <w:r w:rsidRPr="00C048D6">
        <w:rPr>
          <w:bCs/>
          <w:iCs/>
          <w:sz w:val="28"/>
          <w:szCs w:val="28"/>
        </w:rPr>
        <w:t>ПАТ «Одеський припортовий завод» - на причалах АМПУ здійснює перевалку карбаміду, метанолу,</w:t>
      </w:r>
      <w:r w:rsidR="00915855" w:rsidRPr="00C048D6">
        <w:rPr>
          <w:bCs/>
          <w:iCs/>
          <w:sz w:val="28"/>
          <w:szCs w:val="28"/>
        </w:rPr>
        <w:t xml:space="preserve"> </w:t>
      </w:r>
      <w:r w:rsidRPr="00C048D6">
        <w:rPr>
          <w:bCs/>
          <w:iCs/>
          <w:sz w:val="28"/>
          <w:szCs w:val="28"/>
        </w:rPr>
        <w:t>аміаку.</w:t>
      </w:r>
    </w:p>
    <w:p w:rsidR="002E7D84" w:rsidRPr="00C048D6" w:rsidRDefault="002E7D84" w:rsidP="00A263C6">
      <w:pPr>
        <w:pStyle w:val="a5"/>
        <w:numPr>
          <w:ilvl w:val="0"/>
          <w:numId w:val="4"/>
        </w:numPr>
        <w:tabs>
          <w:tab w:val="clear" w:pos="1068"/>
          <w:tab w:val="num" w:pos="0"/>
        </w:tabs>
        <w:spacing w:line="360" w:lineRule="auto"/>
        <w:ind w:left="0" w:firstLine="357"/>
        <w:rPr>
          <w:bCs/>
          <w:iCs/>
          <w:sz w:val="28"/>
          <w:szCs w:val="28"/>
        </w:rPr>
      </w:pPr>
      <w:r w:rsidRPr="00C048D6">
        <w:rPr>
          <w:bCs/>
          <w:iCs/>
          <w:sz w:val="28"/>
          <w:szCs w:val="28"/>
        </w:rPr>
        <w:t xml:space="preserve">ТОВ «Дельта </w:t>
      </w:r>
      <w:proofErr w:type="spellStart"/>
      <w:r w:rsidRPr="00C048D6">
        <w:rPr>
          <w:bCs/>
          <w:iCs/>
          <w:sz w:val="28"/>
          <w:szCs w:val="28"/>
        </w:rPr>
        <w:t>Вілмар</w:t>
      </w:r>
      <w:proofErr w:type="spellEnd"/>
      <w:r w:rsidRPr="00C048D6">
        <w:rPr>
          <w:bCs/>
          <w:iCs/>
          <w:sz w:val="28"/>
          <w:szCs w:val="28"/>
        </w:rPr>
        <w:t xml:space="preserve">» - на причалі № 4, який належить АМПУ </w:t>
      </w:r>
      <w:r w:rsidR="00173DE9" w:rsidRPr="00C048D6">
        <w:rPr>
          <w:bCs/>
          <w:iCs/>
          <w:sz w:val="28"/>
          <w:szCs w:val="28"/>
        </w:rPr>
        <w:t>здійснює</w:t>
      </w:r>
      <w:r w:rsidRPr="00C048D6">
        <w:rPr>
          <w:bCs/>
          <w:iCs/>
          <w:sz w:val="28"/>
          <w:szCs w:val="28"/>
        </w:rPr>
        <w:t xml:space="preserve"> перевалку олії.</w:t>
      </w:r>
    </w:p>
    <w:tbl>
      <w:tblPr>
        <w:tblW w:w="9172" w:type="dxa"/>
        <w:tblInd w:w="103" w:type="dxa"/>
        <w:tblLook w:val="04A0"/>
      </w:tblPr>
      <w:tblGrid>
        <w:gridCol w:w="2308"/>
        <w:gridCol w:w="864"/>
        <w:gridCol w:w="1180"/>
        <w:gridCol w:w="1182"/>
        <w:gridCol w:w="1370"/>
        <w:gridCol w:w="1134"/>
        <w:gridCol w:w="1134"/>
      </w:tblGrid>
      <w:tr w:rsidR="009E6257" w:rsidRPr="000663DC" w:rsidTr="009E6257">
        <w:trPr>
          <w:trHeight w:val="415"/>
        </w:trPr>
        <w:tc>
          <w:tcPr>
            <w:tcW w:w="2308" w:type="dxa"/>
            <w:tcBorders>
              <w:top w:val="single" w:sz="4" w:space="0" w:color="auto"/>
              <w:left w:val="single" w:sz="4" w:space="0" w:color="auto"/>
              <w:bottom w:val="nil"/>
              <w:right w:val="nil"/>
            </w:tcBorders>
            <w:shd w:val="clear" w:color="000000" w:fill="FFFFFF"/>
            <w:noWrap/>
            <w:vAlign w:val="bottom"/>
          </w:tcPr>
          <w:p w:rsidR="009E6257" w:rsidRPr="000663DC" w:rsidRDefault="009E6257" w:rsidP="00057B4A">
            <w:r w:rsidRPr="000663DC">
              <w:t> </w:t>
            </w:r>
          </w:p>
        </w:tc>
        <w:tc>
          <w:tcPr>
            <w:tcW w:w="864" w:type="dxa"/>
            <w:tcBorders>
              <w:top w:val="single" w:sz="4" w:space="0" w:color="auto"/>
              <w:left w:val="nil"/>
              <w:bottom w:val="nil"/>
              <w:right w:val="nil"/>
            </w:tcBorders>
            <w:shd w:val="clear" w:color="auto" w:fill="auto"/>
            <w:noWrap/>
            <w:vAlign w:val="bottom"/>
          </w:tcPr>
          <w:p w:rsidR="009E6257" w:rsidRPr="000663DC" w:rsidRDefault="009E6257" w:rsidP="00057B4A">
            <w:r w:rsidRPr="000663DC">
              <w:t> </w:t>
            </w:r>
          </w:p>
        </w:tc>
        <w:tc>
          <w:tcPr>
            <w:tcW w:w="1180" w:type="dxa"/>
            <w:vMerge w:val="restart"/>
            <w:tcBorders>
              <w:top w:val="single" w:sz="4" w:space="0" w:color="auto"/>
              <w:left w:val="single" w:sz="4" w:space="0" w:color="auto"/>
              <w:right w:val="single" w:sz="4" w:space="0" w:color="auto"/>
            </w:tcBorders>
            <w:shd w:val="clear" w:color="auto" w:fill="auto"/>
            <w:noWrap/>
            <w:vAlign w:val="center"/>
          </w:tcPr>
          <w:p w:rsidR="009E6257" w:rsidRPr="000663DC" w:rsidRDefault="0022226D" w:rsidP="000663DC">
            <w:pPr>
              <w:ind w:left="-14" w:right="-156" w:hanging="142"/>
              <w:jc w:val="center"/>
            </w:pPr>
            <w:r w:rsidRPr="000663DC">
              <w:t xml:space="preserve">Факт </w:t>
            </w:r>
            <w:r w:rsidR="000663DC" w:rsidRPr="000663DC">
              <w:t xml:space="preserve"> </w:t>
            </w:r>
            <w:r w:rsidR="00B20B5C" w:rsidRPr="000663DC">
              <w:t>2</w:t>
            </w:r>
            <w:r w:rsidR="009E6257" w:rsidRPr="000663DC">
              <w:t>01</w:t>
            </w:r>
            <w:r w:rsidR="007C25DA" w:rsidRPr="000663DC">
              <w:t>5</w:t>
            </w:r>
            <w:r w:rsidR="009E6257" w:rsidRPr="000663DC">
              <w:t>р.</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tcPr>
          <w:p w:rsidR="009E6257" w:rsidRPr="000663DC" w:rsidRDefault="007C25DA" w:rsidP="000663DC">
            <w:pPr>
              <w:jc w:val="center"/>
            </w:pPr>
            <w:r w:rsidRPr="000663DC">
              <w:rPr>
                <w:iCs/>
              </w:rPr>
              <w:t xml:space="preserve"> </w:t>
            </w:r>
            <w:r w:rsidR="005B1529" w:rsidRPr="000663DC">
              <w:rPr>
                <w:iCs/>
              </w:rPr>
              <w:t>201</w:t>
            </w:r>
            <w:r w:rsidRPr="000663DC">
              <w:rPr>
                <w:iCs/>
              </w:rPr>
              <w:t>6</w:t>
            </w:r>
            <w:r w:rsidR="005B1529" w:rsidRPr="000663DC">
              <w:rPr>
                <w:iCs/>
              </w:rPr>
              <w:t xml:space="preserve"> р</w:t>
            </w:r>
            <w:r w:rsidR="000663DC" w:rsidRPr="000663DC">
              <w:rPr>
                <w:iCs/>
              </w:rPr>
              <w:t>ік</w:t>
            </w:r>
          </w:p>
        </w:tc>
        <w:tc>
          <w:tcPr>
            <w:tcW w:w="1134" w:type="dxa"/>
            <w:tcBorders>
              <w:top w:val="single" w:sz="4" w:space="0" w:color="auto"/>
              <w:left w:val="nil"/>
              <w:bottom w:val="nil"/>
              <w:right w:val="single" w:sz="4" w:space="0" w:color="auto"/>
            </w:tcBorders>
            <w:shd w:val="clear" w:color="auto" w:fill="auto"/>
            <w:noWrap/>
            <w:vAlign w:val="bottom"/>
          </w:tcPr>
          <w:p w:rsidR="009E6257" w:rsidRPr="000663DC" w:rsidRDefault="009E6257" w:rsidP="00787EB9">
            <w:pPr>
              <w:ind w:right="-155" w:hanging="108"/>
              <w:jc w:val="center"/>
            </w:pPr>
            <w:r w:rsidRPr="000663DC">
              <w:t>% 201</w:t>
            </w:r>
            <w:r w:rsidR="00787EB9" w:rsidRPr="000663DC">
              <w:t xml:space="preserve">6 </w:t>
            </w:r>
            <w:r w:rsidRPr="000663DC">
              <w:t>р.</w:t>
            </w:r>
          </w:p>
        </w:tc>
      </w:tr>
      <w:tr w:rsidR="009E6257" w:rsidRPr="000663DC" w:rsidTr="00D72DD1">
        <w:trPr>
          <w:trHeight w:val="392"/>
        </w:trPr>
        <w:tc>
          <w:tcPr>
            <w:tcW w:w="2308" w:type="dxa"/>
            <w:tcBorders>
              <w:top w:val="nil"/>
              <w:left w:val="single" w:sz="4" w:space="0" w:color="auto"/>
              <w:bottom w:val="single" w:sz="4" w:space="0" w:color="auto"/>
              <w:right w:val="nil"/>
            </w:tcBorders>
            <w:shd w:val="clear" w:color="auto" w:fill="auto"/>
            <w:noWrap/>
            <w:vAlign w:val="bottom"/>
          </w:tcPr>
          <w:p w:rsidR="009E6257" w:rsidRPr="000663DC" w:rsidRDefault="009E6257" w:rsidP="00057B4A">
            <w:r w:rsidRPr="000663DC">
              <w:t> </w:t>
            </w:r>
          </w:p>
        </w:tc>
        <w:tc>
          <w:tcPr>
            <w:tcW w:w="864" w:type="dxa"/>
            <w:tcBorders>
              <w:top w:val="nil"/>
              <w:left w:val="nil"/>
              <w:bottom w:val="single" w:sz="4" w:space="0" w:color="auto"/>
              <w:right w:val="nil"/>
            </w:tcBorders>
            <w:shd w:val="clear" w:color="auto" w:fill="auto"/>
            <w:noWrap/>
            <w:vAlign w:val="bottom"/>
          </w:tcPr>
          <w:p w:rsidR="009E6257" w:rsidRPr="000663DC" w:rsidRDefault="009E6257" w:rsidP="00057B4A">
            <w:r w:rsidRPr="000663DC">
              <w:t> </w:t>
            </w:r>
          </w:p>
        </w:tc>
        <w:tc>
          <w:tcPr>
            <w:tcW w:w="1180" w:type="dxa"/>
            <w:vMerge/>
            <w:tcBorders>
              <w:left w:val="single" w:sz="4" w:space="0" w:color="auto"/>
              <w:bottom w:val="single" w:sz="4" w:space="0" w:color="auto"/>
              <w:right w:val="single" w:sz="4" w:space="0" w:color="auto"/>
            </w:tcBorders>
            <w:shd w:val="clear" w:color="auto" w:fill="auto"/>
            <w:noWrap/>
            <w:vAlign w:val="center"/>
          </w:tcPr>
          <w:p w:rsidR="009E6257" w:rsidRPr="000663DC" w:rsidRDefault="009E6257" w:rsidP="007D0926">
            <w:pPr>
              <w:jc w:val="center"/>
            </w:pPr>
          </w:p>
        </w:tc>
        <w:tc>
          <w:tcPr>
            <w:tcW w:w="1182" w:type="dxa"/>
            <w:tcBorders>
              <w:top w:val="nil"/>
              <w:left w:val="nil"/>
              <w:bottom w:val="single" w:sz="4" w:space="0" w:color="auto"/>
              <w:right w:val="single" w:sz="4" w:space="0" w:color="auto"/>
            </w:tcBorders>
            <w:shd w:val="clear" w:color="auto" w:fill="auto"/>
            <w:vAlign w:val="center"/>
          </w:tcPr>
          <w:p w:rsidR="009E6257" w:rsidRPr="000663DC" w:rsidRDefault="009E6257" w:rsidP="00057B4A">
            <w:pPr>
              <w:jc w:val="center"/>
            </w:pPr>
            <w:r w:rsidRPr="000663DC">
              <w:t xml:space="preserve">план </w:t>
            </w:r>
          </w:p>
        </w:tc>
        <w:tc>
          <w:tcPr>
            <w:tcW w:w="1370" w:type="dxa"/>
            <w:tcBorders>
              <w:top w:val="nil"/>
              <w:left w:val="nil"/>
              <w:bottom w:val="single" w:sz="4" w:space="0" w:color="auto"/>
              <w:right w:val="single" w:sz="4" w:space="0" w:color="auto"/>
            </w:tcBorders>
            <w:shd w:val="clear" w:color="auto" w:fill="auto"/>
            <w:noWrap/>
            <w:vAlign w:val="center"/>
          </w:tcPr>
          <w:p w:rsidR="009E6257" w:rsidRPr="000663DC" w:rsidRDefault="009E6257" w:rsidP="00057B4A">
            <w:pPr>
              <w:jc w:val="center"/>
            </w:pPr>
            <w:r w:rsidRPr="000663DC">
              <w:t>факт</w:t>
            </w:r>
          </w:p>
        </w:tc>
        <w:tc>
          <w:tcPr>
            <w:tcW w:w="1134" w:type="dxa"/>
            <w:tcBorders>
              <w:top w:val="nil"/>
              <w:left w:val="nil"/>
              <w:bottom w:val="single" w:sz="4" w:space="0" w:color="auto"/>
              <w:right w:val="single" w:sz="4" w:space="0" w:color="auto"/>
            </w:tcBorders>
            <w:shd w:val="clear" w:color="auto" w:fill="auto"/>
            <w:vAlign w:val="center"/>
          </w:tcPr>
          <w:p w:rsidR="009E6257" w:rsidRPr="000663DC" w:rsidRDefault="009E6257" w:rsidP="00DB32E1">
            <w:pPr>
              <w:ind w:left="-61" w:right="-108" w:hanging="47"/>
              <w:jc w:val="center"/>
            </w:pPr>
            <w:r w:rsidRPr="000663DC">
              <w:t xml:space="preserve">% </w:t>
            </w:r>
            <w:proofErr w:type="spellStart"/>
            <w:r w:rsidRPr="000663DC">
              <w:t>вик.пл</w:t>
            </w:r>
            <w:proofErr w:type="spellEnd"/>
            <w:r w:rsidRPr="000663DC">
              <w:t>.</w:t>
            </w:r>
          </w:p>
        </w:tc>
        <w:tc>
          <w:tcPr>
            <w:tcW w:w="1134" w:type="dxa"/>
            <w:tcBorders>
              <w:top w:val="nil"/>
              <w:left w:val="nil"/>
              <w:bottom w:val="single" w:sz="4" w:space="0" w:color="auto"/>
              <w:right w:val="single" w:sz="4" w:space="0" w:color="auto"/>
            </w:tcBorders>
            <w:shd w:val="clear" w:color="auto" w:fill="auto"/>
            <w:noWrap/>
            <w:vAlign w:val="center"/>
          </w:tcPr>
          <w:p w:rsidR="009E6257" w:rsidRPr="000663DC" w:rsidRDefault="00B8317C" w:rsidP="00787EB9">
            <w:pPr>
              <w:ind w:right="-155" w:hanging="108"/>
              <w:jc w:val="center"/>
            </w:pPr>
            <w:r w:rsidRPr="000663DC">
              <w:t>до 201</w:t>
            </w:r>
            <w:r w:rsidR="00787EB9" w:rsidRPr="000663DC">
              <w:t>5</w:t>
            </w:r>
            <w:r w:rsidR="009E6257" w:rsidRPr="000663DC">
              <w:t xml:space="preserve"> р.</w:t>
            </w:r>
          </w:p>
        </w:tc>
      </w:tr>
      <w:tr w:rsidR="007D01CA" w:rsidRPr="000663DC" w:rsidTr="00545339">
        <w:trPr>
          <w:trHeight w:val="315"/>
        </w:trPr>
        <w:tc>
          <w:tcPr>
            <w:tcW w:w="3172" w:type="dxa"/>
            <w:gridSpan w:val="2"/>
            <w:tcBorders>
              <w:top w:val="single" w:sz="4" w:space="0" w:color="auto"/>
              <w:left w:val="single" w:sz="4" w:space="0" w:color="auto"/>
              <w:bottom w:val="nil"/>
              <w:right w:val="nil"/>
            </w:tcBorders>
            <w:shd w:val="clear" w:color="auto" w:fill="auto"/>
            <w:noWrap/>
            <w:vAlign w:val="bottom"/>
          </w:tcPr>
          <w:p w:rsidR="007D01CA" w:rsidRPr="000663DC" w:rsidRDefault="007D01CA" w:rsidP="00057B4A">
            <w:pPr>
              <w:rPr>
                <w:b/>
                <w:bCs/>
              </w:rPr>
            </w:pPr>
            <w:r w:rsidRPr="000663DC">
              <w:rPr>
                <w:b/>
                <w:bCs/>
              </w:rPr>
              <w:t>ПОЗАВАНТАЖООБІГОМ</w:t>
            </w:r>
          </w:p>
          <w:p w:rsidR="007D01CA" w:rsidRPr="000663DC" w:rsidRDefault="00BF43B6" w:rsidP="00057B4A">
            <w:pPr>
              <w:rPr>
                <w:b/>
                <w:bCs/>
              </w:rPr>
            </w:pPr>
            <w:r w:rsidRPr="000663DC">
              <w:rPr>
                <w:b/>
                <w:bCs/>
              </w:rPr>
              <w:t>ДП «МТП «Южний»</w:t>
            </w:r>
          </w:p>
        </w:tc>
        <w:tc>
          <w:tcPr>
            <w:tcW w:w="1180" w:type="dxa"/>
            <w:tcBorders>
              <w:top w:val="single" w:sz="4" w:space="0" w:color="auto"/>
              <w:left w:val="nil"/>
              <w:bottom w:val="nil"/>
              <w:right w:val="nil"/>
            </w:tcBorders>
            <w:shd w:val="clear" w:color="auto" w:fill="auto"/>
            <w:noWrap/>
            <w:vAlign w:val="bottom"/>
          </w:tcPr>
          <w:p w:rsidR="007D01CA" w:rsidRPr="000663DC" w:rsidRDefault="000663DC" w:rsidP="00AE055A">
            <w:pPr>
              <w:jc w:val="right"/>
              <w:rPr>
                <w:b/>
                <w:bCs/>
              </w:rPr>
            </w:pPr>
            <w:r w:rsidRPr="000663DC">
              <w:rPr>
                <w:b/>
                <w:bCs/>
              </w:rPr>
              <w:t>33 537,4</w:t>
            </w:r>
            <w:r w:rsidR="007D01CA" w:rsidRPr="000663DC">
              <w:rPr>
                <w:b/>
                <w:bCs/>
              </w:rPr>
              <w:t xml:space="preserve">   </w:t>
            </w:r>
          </w:p>
        </w:tc>
        <w:tc>
          <w:tcPr>
            <w:tcW w:w="1182" w:type="dxa"/>
            <w:tcBorders>
              <w:top w:val="single" w:sz="4" w:space="0" w:color="auto"/>
              <w:left w:val="nil"/>
              <w:bottom w:val="nil"/>
              <w:right w:val="nil"/>
            </w:tcBorders>
            <w:shd w:val="clear" w:color="auto" w:fill="auto"/>
            <w:noWrap/>
            <w:vAlign w:val="bottom"/>
          </w:tcPr>
          <w:p w:rsidR="007D01CA" w:rsidRPr="000663DC" w:rsidRDefault="000663DC" w:rsidP="0022226D">
            <w:pPr>
              <w:tabs>
                <w:tab w:val="left" w:pos="1310"/>
              </w:tabs>
              <w:ind w:hanging="108"/>
              <w:jc w:val="right"/>
              <w:rPr>
                <w:b/>
                <w:bCs/>
              </w:rPr>
            </w:pPr>
            <w:r w:rsidRPr="000663DC">
              <w:rPr>
                <w:b/>
                <w:bCs/>
              </w:rPr>
              <w:t>34 670</w:t>
            </w:r>
          </w:p>
        </w:tc>
        <w:tc>
          <w:tcPr>
            <w:tcW w:w="1370" w:type="dxa"/>
            <w:tcBorders>
              <w:top w:val="single" w:sz="4" w:space="0" w:color="auto"/>
              <w:left w:val="nil"/>
              <w:bottom w:val="nil"/>
              <w:right w:val="nil"/>
            </w:tcBorders>
            <w:shd w:val="clear" w:color="auto" w:fill="auto"/>
            <w:noWrap/>
            <w:vAlign w:val="bottom"/>
          </w:tcPr>
          <w:p w:rsidR="007D01CA" w:rsidRPr="000663DC" w:rsidRDefault="000663DC" w:rsidP="00F04422">
            <w:pPr>
              <w:tabs>
                <w:tab w:val="left" w:pos="1310"/>
              </w:tabs>
              <w:ind w:hanging="108"/>
              <w:jc w:val="right"/>
              <w:rPr>
                <w:b/>
                <w:bCs/>
              </w:rPr>
            </w:pPr>
            <w:r w:rsidRPr="000663DC">
              <w:rPr>
                <w:b/>
                <w:bCs/>
              </w:rPr>
              <w:t>26 975,1</w:t>
            </w:r>
            <w:r w:rsidR="007D01CA" w:rsidRPr="000663DC">
              <w:rPr>
                <w:b/>
                <w:bCs/>
              </w:rPr>
              <w:t xml:space="preserve">   </w:t>
            </w:r>
          </w:p>
        </w:tc>
        <w:tc>
          <w:tcPr>
            <w:tcW w:w="1134" w:type="dxa"/>
            <w:tcBorders>
              <w:top w:val="single" w:sz="4" w:space="0" w:color="auto"/>
              <w:left w:val="nil"/>
              <w:bottom w:val="nil"/>
              <w:right w:val="nil"/>
            </w:tcBorders>
            <w:shd w:val="clear" w:color="auto" w:fill="auto"/>
            <w:noWrap/>
            <w:vAlign w:val="bottom"/>
          </w:tcPr>
          <w:p w:rsidR="007D01CA" w:rsidRPr="000663DC" w:rsidRDefault="000663DC" w:rsidP="000307CE">
            <w:pPr>
              <w:jc w:val="right"/>
              <w:rPr>
                <w:b/>
                <w:bCs/>
              </w:rPr>
            </w:pPr>
            <w:r w:rsidRPr="000663DC">
              <w:rPr>
                <w:b/>
                <w:bCs/>
              </w:rPr>
              <w:t>77,8</w:t>
            </w:r>
          </w:p>
        </w:tc>
        <w:tc>
          <w:tcPr>
            <w:tcW w:w="1134" w:type="dxa"/>
            <w:tcBorders>
              <w:top w:val="single" w:sz="4" w:space="0" w:color="auto"/>
              <w:left w:val="nil"/>
              <w:bottom w:val="nil"/>
              <w:right w:val="single" w:sz="4" w:space="0" w:color="auto"/>
            </w:tcBorders>
            <w:shd w:val="clear" w:color="auto" w:fill="auto"/>
            <w:noWrap/>
            <w:vAlign w:val="bottom"/>
          </w:tcPr>
          <w:p w:rsidR="007D01CA" w:rsidRPr="000663DC" w:rsidRDefault="000663DC" w:rsidP="00A5638D">
            <w:pPr>
              <w:jc w:val="right"/>
              <w:rPr>
                <w:b/>
                <w:bCs/>
              </w:rPr>
            </w:pPr>
            <w:r w:rsidRPr="000663DC">
              <w:rPr>
                <w:b/>
                <w:bCs/>
              </w:rPr>
              <w:t>80,4</w:t>
            </w:r>
          </w:p>
        </w:tc>
      </w:tr>
      <w:tr w:rsidR="007D01CA" w:rsidRPr="000663DC" w:rsidTr="00545339">
        <w:trPr>
          <w:trHeight w:val="210"/>
        </w:trPr>
        <w:tc>
          <w:tcPr>
            <w:tcW w:w="3172" w:type="dxa"/>
            <w:gridSpan w:val="2"/>
            <w:tcBorders>
              <w:top w:val="nil"/>
              <w:left w:val="single" w:sz="4" w:space="0" w:color="auto"/>
              <w:bottom w:val="nil"/>
              <w:right w:val="nil"/>
            </w:tcBorders>
            <w:shd w:val="clear" w:color="auto" w:fill="auto"/>
            <w:noWrap/>
            <w:vAlign w:val="bottom"/>
          </w:tcPr>
          <w:p w:rsidR="007D01CA" w:rsidRPr="000663DC" w:rsidRDefault="007D01CA" w:rsidP="00057B4A">
            <w:pPr>
              <w:rPr>
                <w:sz w:val="22"/>
                <w:szCs w:val="22"/>
              </w:rPr>
            </w:pPr>
            <w:r w:rsidRPr="000663DC">
              <w:rPr>
                <w:sz w:val="22"/>
                <w:szCs w:val="22"/>
              </w:rPr>
              <w:t>в тому числі:</w:t>
            </w:r>
          </w:p>
        </w:tc>
        <w:tc>
          <w:tcPr>
            <w:tcW w:w="1180" w:type="dxa"/>
            <w:tcBorders>
              <w:top w:val="nil"/>
              <w:left w:val="nil"/>
              <w:bottom w:val="nil"/>
              <w:right w:val="nil"/>
            </w:tcBorders>
            <w:shd w:val="clear" w:color="auto" w:fill="auto"/>
            <w:noWrap/>
            <w:vAlign w:val="bottom"/>
          </w:tcPr>
          <w:p w:rsidR="007D01CA" w:rsidRPr="000663DC" w:rsidRDefault="007D01CA" w:rsidP="00A5638D">
            <w:pPr>
              <w:jc w:val="right"/>
            </w:pPr>
          </w:p>
        </w:tc>
        <w:tc>
          <w:tcPr>
            <w:tcW w:w="1182" w:type="dxa"/>
            <w:tcBorders>
              <w:top w:val="nil"/>
              <w:left w:val="nil"/>
              <w:bottom w:val="nil"/>
              <w:right w:val="nil"/>
            </w:tcBorders>
            <w:shd w:val="clear" w:color="auto" w:fill="auto"/>
            <w:noWrap/>
            <w:vAlign w:val="bottom"/>
          </w:tcPr>
          <w:p w:rsidR="007D01CA" w:rsidRPr="000663DC" w:rsidRDefault="007D01CA" w:rsidP="00EC2018">
            <w:pPr>
              <w:jc w:val="right"/>
            </w:pPr>
          </w:p>
        </w:tc>
        <w:tc>
          <w:tcPr>
            <w:tcW w:w="1370" w:type="dxa"/>
            <w:tcBorders>
              <w:top w:val="nil"/>
              <w:left w:val="nil"/>
              <w:bottom w:val="nil"/>
              <w:right w:val="nil"/>
            </w:tcBorders>
            <w:shd w:val="clear" w:color="auto" w:fill="auto"/>
            <w:noWrap/>
            <w:vAlign w:val="bottom"/>
          </w:tcPr>
          <w:p w:rsidR="007D01CA" w:rsidRPr="000663DC" w:rsidRDefault="007D01CA" w:rsidP="00A5638D">
            <w:pPr>
              <w:jc w:val="right"/>
            </w:pPr>
          </w:p>
        </w:tc>
        <w:tc>
          <w:tcPr>
            <w:tcW w:w="1134" w:type="dxa"/>
            <w:tcBorders>
              <w:top w:val="nil"/>
              <w:left w:val="nil"/>
              <w:bottom w:val="nil"/>
              <w:right w:val="nil"/>
            </w:tcBorders>
            <w:shd w:val="clear" w:color="auto" w:fill="auto"/>
            <w:noWrap/>
            <w:vAlign w:val="bottom"/>
          </w:tcPr>
          <w:p w:rsidR="007D01CA" w:rsidRPr="000663DC" w:rsidRDefault="007D01CA" w:rsidP="00A5638D">
            <w:pPr>
              <w:jc w:val="right"/>
            </w:pPr>
          </w:p>
        </w:tc>
        <w:tc>
          <w:tcPr>
            <w:tcW w:w="1134" w:type="dxa"/>
            <w:tcBorders>
              <w:top w:val="nil"/>
              <w:left w:val="nil"/>
              <w:bottom w:val="nil"/>
              <w:right w:val="single" w:sz="4" w:space="0" w:color="auto"/>
            </w:tcBorders>
            <w:shd w:val="clear" w:color="auto" w:fill="auto"/>
            <w:noWrap/>
            <w:vAlign w:val="bottom"/>
          </w:tcPr>
          <w:p w:rsidR="007D01CA" w:rsidRPr="000663DC" w:rsidRDefault="007D01CA" w:rsidP="00A5638D">
            <w:pPr>
              <w:jc w:val="right"/>
            </w:pPr>
          </w:p>
        </w:tc>
      </w:tr>
      <w:tr w:rsidR="007D01CA" w:rsidRPr="000663DC" w:rsidTr="00545339">
        <w:trPr>
          <w:trHeight w:val="407"/>
        </w:trPr>
        <w:tc>
          <w:tcPr>
            <w:tcW w:w="2308" w:type="dxa"/>
            <w:tcBorders>
              <w:top w:val="nil"/>
              <w:left w:val="single" w:sz="4" w:space="0" w:color="auto"/>
              <w:bottom w:val="nil"/>
              <w:right w:val="nil"/>
            </w:tcBorders>
            <w:shd w:val="clear" w:color="auto" w:fill="auto"/>
            <w:noWrap/>
            <w:vAlign w:val="bottom"/>
          </w:tcPr>
          <w:p w:rsidR="007D01CA" w:rsidRPr="000663DC" w:rsidRDefault="007D01CA" w:rsidP="00310182">
            <w:r w:rsidRPr="000663DC">
              <w:t>ТІС</w:t>
            </w:r>
            <w:r w:rsidR="00310182" w:rsidRPr="000663DC">
              <w:t xml:space="preserve"> </w:t>
            </w:r>
          </w:p>
        </w:tc>
        <w:tc>
          <w:tcPr>
            <w:tcW w:w="864" w:type="dxa"/>
            <w:tcBorders>
              <w:top w:val="nil"/>
              <w:left w:val="nil"/>
              <w:bottom w:val="nil"/>
              <w:right w:val="nil"/>
            </w:tcBorders>
            <w:shd w:val="clear" w:color="auto" w:fill="auto"/>
            <w:noWrap/>
            <w:vAlign w:val="bottom"/>
          </w:tcPr>
          <w:p w:rsidR="007D01CA" w:rsidRPr="000663DC" w:rsidRDefault="007D01CA" w:rsidP="00057B4A"/>
        </w:tc>
        <w:tc>
          <w:tcPr>
            <w:tcW w:w="1180" w:type="dxa"/>
            <w:tcBorders>
              <w:top w:val="nil"/>
              <w:left w:val="nil"/>
              <w:bottom w:val="nil"/>
              <w:right w:val="nil"/>
            </w:tcBorders>
            <w:shd w:val="clear" w:color="auto" w:fill="auto"/>
            <w:noWrap/>
            <w:vAlign w:val="bottom"/>
          </w:tcPr>
          <w:p w:rsidR="00545339" w:rsidRPr="000663DC" w:rsidRDefault="000663DC" w:rsidP="00545339">
            <w:pPr>
              <w:ind w:left="-60"/>
              <w:jc w:val="right"/>
            </w:pPr>
            <w:r w:rsidRPr="000663DC">
              <w:t>26 431,6</w:t>
            </w:r>
          </w:p>
        </w:tc>
        <w:tc>
          <w:tcPr>
            <w:tcW w:w="1182" w:type="dxa"/>
            <w:tcBorders>
              <w:top w:val="nil"/>
              <w:left w:val="nil"/>
              <w:bottom w:val="nil"/>
              <w:right w:val="nil"/>
            </w:tcBorders>
            <w:shd w:val="clear" w:color="auto" w:fill="auto"/>
            <w:noWrap/>
            <w:vAlign w:val="bottom"/>
          </w:tcPr>
          <w:p w:rsidR="007D01CA" w:rsidRPr="000663DC" w:rsidRDefault="000663DC" w:rsidP="005B1529">
            <w:pPr>
              <w:jc w:val="right"/>
            </w:pPr>
            <w:r w:rsidRPr="000663DC">
              <w:t>27 320</w:t>
            </w:r>
            <w:r w:rsidR="007D01CA" w:rsidRPr="000663DC">
              <w:t xml:space="preserve">   </w:t>
            </w:r>
          </w:p>
        </w:tc>
        <w:tc>
          <w:tcPr>
            <w:tcW w:w="1370" w:type="dxa"/>
            <w:tcBorders>
              <w:top w:val="nil"/>
              <w:left w:val="nil"/>
              <w:bottom w:val="nil"/>
              <w:right w:val="nil"/>
            </w:tcBorders>
            <w:shd w:val="clear" w:color="auto" w:fill="auto"/>
            <w:noWrap/>
            <w:vAlign w:val="bottom"/>
          </w:tcPr>
          <w:p w:rsidR="007D01CA" w:rsidRPr="000663DC" w:rsidRDefault="000663DC" w:rsidP="005B1529">
            <w:pPr>
              <w:ind w:left="-60"/>
              <w:jc w:val="right"/>
            </w:pPr>
            <w:r w:rsidRPr="000663DC">
              <w:t>21 024,5</w:t>
            </w:r>
          </w:p>
        </w:tc>
        <w:tc>
          <w:tcPr>
            <w:tcW w:w="1134" w:type="dxa"/>
            <w:tcBorders>
              <w:top w:val="nil"/>
              <w:left w:val="nil"/>
              <w:bottom w:val="nil"/>
              <w:right w:val="nil"/>
            </w:tcBorders>
            <w:shd w:val="clear" w:color="auto" w:fill="auto"/>
            <w:noWrap/>
            <w:vAlign w:val="bottom"/>
          </w:tcPr>
          <w:p w:rsidR="007D01CA" w:rsidRPr="000663DC" w:rsidRDefault="000663DC" w:rsidP="00887E90">
            <w:pPr>
              <w:jc w:val="right"/>
            </w:pPr>
            <w:r w:rsidRPr="000663DC">
              <w:t>77,0</w:t>
            </w:r>
          </w:p>
        </w:tc>
        <w:tc>
          <w:tcPr>
            <w:tcW w:w="1134" w:type="dxa"/>
            <w:tcBorders>
              <w:top w:val="nil"/>
              <w:left w:val="nil"/>
              <w:bottom w:val="nil"/>
              <w:right w:val="single" w:sz="4" w:space="0" w:color="auto"/>
            </w:tcBorders>
            <w:shd w:val="clear" w:color="auto" w:fill="auto"/>
            <w:noWrap/>
            <w:vAlign w:val="bottom"/>
          </w:tcPr>
          <w:p w:rsidR="007D01CA" w:rsidRPr="000663DC" w:rsidRDefault="000663DC" w:rsidP="005B1529">
            <w:pPr>
              <w:jc w:val="right"/>
            </w:pPr>
            <w:r w:rsidRPr="000663DC">
              <w:t>79,5</w:t>
            </w:r>
            <w:r w:rsidR="007D01CA" w:rsidRPr="000663DC">
              <w:t xml:space="preserve">  </w:t>
            </w:r>
          </w:p>
        </w:tc>
      </w:tr>
      <w:tr w:rsidR="003819AF" w:rsidRPr="000663DC" w:rsidTr="00545339">
        <w:trPr>
          <w:trHeight w:val="407"/>
        </w:trPr>
        <w:tc>
          <w:tcPr>
            <w:tcW w:w="2308" w:type="dxa"/>
            <w:tcBorders>
              <w:top w:val="nil"/>
              <w:left w:val="single" w:sz="4" w:space="0" w:color="auto"/>
              <w:bottom w:val="nil"/>
              <w:right w:val="nil"/>
            </w:tcBorders>
            <w:shd w:val="clear" w:color="auto" w:fill="auto"/>
            <w:noWrap/>
            <w:vAlign w:val="bottom"/>
          </w:tcPr>
          <w:p w:rsidR="003819AF" w:rsidRPr="000663DC" w:rsidRDefault="003819AF" w:rsidP="00057B4A">
            <w:r w:rsidRPr="000663DC">
              <w:t>ОПЗ</w:t>
            </w:r>
          </w:p>
        </w:tc>
        <w:tc>
          <w:tcPr>
            <w:tcW w:w="864" w:type="dxa"/>
            <w:tcBorders>
              <w:top w:val="nil"/>
              <w:left w:val="nil"/>
              <w:bottom w:val="nil"/>
              <w:right w:val="nil"/>
            </w:tcBorders>
            <w:shd w:val="clear" w:color="auto" w:fill="auto"/>
            <w:noWrap/>
            <w:vAlign w:val="bottom"/>
          </w:tcPr>
          <w:p w:rsidR="003819AF" w:rsidRPr="000663DC" w:rsidRDefault="003819AF" w:rsidP="00057B4A"/>
        </w:tc>
        <w:tc>
          <w:tcPr>
            <w:tcW w:w="1180" w:type="dxa"/>
            <w:tcBorders>
              <w:top w:val="nil"/>
              <w:left w:val="nil"/>
              <w:bottom w:val="nil"/>
              <w:right w:val="nil"/>
            </w:tcBorders>
            <w:shd w:val="clear" w:color="auto" w:fill="auto"/>
            <w:noWrap/>
            <w:vAlign w:val="bottom"/>
          </w:tcPr>
          <w:p w:rsidR="003819AF" w:rsidRPr="000663DC" w:rsidRDefault="000663DC" w:rsidP="0022226D">
            <w:pPr>
              <w:ind w:left="-60"/>
              <w:jc w:val="right"/>
            </w:pPr>
            <w:r w:rsidRPr="000663DC">
              <w:t>4 203,9</w:t>
            </w:r>
          </w:p>
        </w:tc>
        <w:tc>
          <w:tcPr>
            <w:tcW w:w="1182" w:type="dxa"/>
            <w:tcBorders>
              <w:top w:val="nil"/>
              <w:left w:val="nil"/>
              <w:bottom w:val="nil"/>
              <w:right w:val="nil"/>
            </w:tcBorders>
            <w:shd w:val="clear" w:color="auto" w:fill="auto"/>
            <w:noWrap/>
            <w:vAlign w:val="bottom"/>
          </w:tcPr>
          <w:p w:rsidR="003819AF" w:rsidRPr="000663DC" w:rsidRDefault="000663DC" w:rsidP="005B1529">
            <w:pPr>
              <w:jc w:val="right"/>
            </w:pPr>
            <w:r w:rsidRPr="000663DC">
              <w:t>4 700</w:t>
            </w:r>
          </w:p>
        </w:tc>
        <w:tc>
          <w:tcPr>
            <w:tcW w:w="1370" w:type="dxa"/>
            <w:tcBorders>
              <w:top w:val="nil"/>
              <w:left w:val="nil"/>
              <w:bottom w:val="nil"/>
              <w:right w:val="nil"/>
            </w:tcBorders>
            <w:shd w:val="clear" w:color="auto" w:fill="auto"/>
            <w:noWrap/>
            <w:vAlign w:val="bottom"/>
          </w:tcPr>
          <w:p w:rsidR="003819AF" w:rsidRPr="000663DC" w:rsidRDefault="000663DC" w:rsidP="00B576D1">
            <w:pPr>
              <w:ind w:left="-60"/>
              <w:jc w:val="right"/>
            </w:pPr>
            <w:r w:rsidRPr="000663DC">
              <w:t>3 302,5</w:t>
            </w:r>
          </w:p>
        </w:tc>
        <w:tc>
          <w:tcPr>
            <w:tcW w:w="1134" w:type="dxa"/>
            <w:tcBorders>
              <w:top w:val="nil"/>
              <w:left w:val="nil"/>
              <w:bottom w:val="nil"/>
              <w:right w:val="nil"/>
            </w:tcBorders>
            <w:shd w:val="clear" w:color="auto" w:fill="auto"/>
            <w:noWrap/>
            <w:vAlign w:val="bottom"/>
          </w:tcPr>
          <w:p w:rsidR="003819AF" w:rsidRPr="000663DC" w:rsidRDefault="000663DC" w:rsidP="00A5638D">
            <w:pPr>
              <w:jc w:val="right"/>
            </w:pPr>
            <w:r w:rsidRPr="000663DC">
              <w:t>70,3</w:t>
            </w:r>
          </w:p>
        </w:tc>
        <w:tc>
          <w:tcPr>
            <w:tcW w:w="1134" w:type="dxa"/>
            <w:tcBorders>
              <w:top w:val="nil"/>
              <w:left w:val="nil"/>
              <w:bottom w:val="nil"/>
              <w:right w:val="single" w:sz="4" w:space="0" w:color="auto"/>
            </w:tcBorders>
            <w:shd w:val="clear" w:color="auto" w:fill="auto"/>
            <w:noWrap/>
            <w:vAlign w:val="bottom"/>
          </w:tcPr>
          <w:p w:rsidR="003819AF" w:rsidRPr="000663DC" w:rsidRDefault="000663DC" w:rsidP="00746C45">
            <w:pPr>
              <w:jc w:val="right"/>
            </w:pPr>
            <w:r w:rsidRPr="000663DC">
              <w:t>78,6</w:t>
            </w:r>
          </w:p>
        </w:tc>
      </w:tr>
      <w:tr w:rsidR="00B576D1" w:rsidRPr="000663DC" w:rsidTr="00545339">
        <w:trPr>
          <w:trHeight w:val="407"/>
        </w:trPr>
        <w:tc>
          <w:tcPr>
            <w:tcW w:w="2308" w:type="dxa"/>
            <w:tcBorders>
              <w:top w:val="nil"/>
              <w:left w:val="single" w:sz="4" w:space="0" w:color="auto"/>
              <w:bottom w:val="nil"/>
              <w:right w:val="nil"/>
            </w:tcBorders>
            <w:shd w:val="clear" w:color="auto" w:fill="auto"/>
            <w:noWrap/>
            <w:vAlign w:val="bottom"/>
          </w:tcPr>
          <w:p w:rsidR="00B576D1" w:rsidRPr="000663DC" w:rsidRDefault="00B576D1" w:rsidP="00057B4A">
            <w:r w:rsidRPr="000663DC">
              <w:t xml:space="preserve">Дельта </w:t>
            </w:r>
            <w:proofErr w:type="spellStart"/>
            <w:r w:rsidRPr="000663DC">
              <w:t>Вілмар</w:t>
            </w:r>
            <w:proofErr w:type="spellEnd"/>
          </w:p>
        </w:tc>
        <w:tc>
          <w:tcPr>
            <w:tcW w:w="864" w:type="dxa"/>
            <w:tcBorders>
              <w:top w:val="nil"/>
              <w:left w:val="nil"/>
              <w:bottom w:val="nil"/>
              <w:right w:val="nil"/>
            </w:tcBorders>
            <w:shd w:val="clear" w:color="auto" w:fill="auto"/>
            <w:noWrap/>
            <w:vAlign w:val="bottom"/>
          </w:tcPr>
          <w:p w:rsidR="00B576D1" w:rsidRPr="000663DC" w:rsidRDefault="00B576D1" w:rsidP="00057B4A"/>
        </w:tc>
        <w:tc>
          <w:tcPr>
            <w:tcW w:w="1180" w:type="dxa"/>
            <w:tcBorders>
              <w:top w:val="nil"/>
              <w:left w:val="nil"/>
              <w:bottom w:val="nil"/>
              <w:right w:val="nil"/>
            </w:tcBorders>
            <w:shd w:val="clear" w:color="auto" w:fill="auto"/>
            <w:noWrap/>
            <w:vAlign w:val="bottom"/>
          </w:tcPr>
          <w:p w:rsidR="00B576D1" w:rsidRPr="000663DC" w:rsidRDefault="000663DC" w:rsidP="0022226D">
            <w:pPr>
              <w:ind w:left="-60"/>
              <w:jc w:val="right"/>
            </w:pPr>
            <w:r w:rsidRPr="000663DC">
              <w:t>565,9</w:t>
            </w:r>
          </w:p>
        </w:tc>
        <w:tc>
          <w:tcPr>
            <w:tcW w:w="1182" w:type="dxa"/>
            <w:tcBorders>
              <w:top w:val="nil"/>
              <w:left w:val="nil"/>
              <w:bottom w:val="nil"/>
              <w:right w:val="nil"/>
            </w:tcBorders>
            <w:shd w:val="clear" w:color="auto" w:fill="auto"/>
            <w:noWrap/>
            <w:vAlign w:val="bottom"/>
          </w:tcPr>
          <w:p w:rsidR="00B576D1" w:rsidRPr="000663DC" w:rsidRDefault="000663DC" w:rsidP="005B1529">
            <w:pPr>
              <w:jc w:val="right"/>
            </w:pPr>
            <w:r w:rsidRPr="000663DC">
              <w:t>500</w:t>
            </w:r>
          </w:p>
        </w:tc>
        <w:tc>
          <w:tcPr>
            <w:tcW w:w="1370" w:type="dxa"/>
            <w:tcBorders>
              <w:top w:val="nil"/>
              <w:left w:val="nil"/>
              <w:bottom w:val="nil"/>
              <w:right w:val="nil"/>
            </w:tcBorders>
            <w:shd w:val="clear" w:color="auto" w:fill="auto"/>
            <w:noWrap/>
            <w:vAlign w:val="bottom"/>
          </w:tcPr>
          <w:p w:rsidR="00B576D1" w:rsidRPr="000663DC" w:rsidRDefault="000663DC" w:rsidP="005B1529">
            <w:pPr>
              <w:ind w:left="-60"/>
              <w:jc w:val="right"/>
            </w:pPr>
            <w:r w:rsidRPr="000663DC">
              <w:t>636,9</w:t>
            </w:r>
          </w:p>
        </w:tc>
        <w:tc>
          <w:tcPr>
            <w:tcW w:w="1134" w:type="dxa"/>
            <w:tcBorders>
              <w:top w:val="nil"/>
              <w:left w:val="nil"/>
              <w:bottom w:val="nil"/>
              <w:right w:val="nil"/>
            </w:tcBorders>
            <w:shd w:val="clear" w:color="auto" w:fill="auto"/>
            <w:noWrap/>
            <w:vAlign w:val="bottom"/>
          </w:tcPr>
          <w:p w:rsidR="00B576D1" w:rsidRPr="000663DC" w:rsidRDefault="000663DC" w:rsidP="00A5638D">
            <w:pPr>
              <w:jc w:val="right"/>
            </w:pPr>
            <w:r w:rsidRPr="000663DC">
              <w:t>127,4</w:t>
            </w:r>
          </w:p>
        </w:tc>
        <w:tc>
          <w:tcPr>
            <w:tcW w:w="1134" w:type="dxa"/>
            <w:tcBorders>
              <w:top w:val="nil"/>
              <w:left w:val="nil"/>
              <w:bottom w:val="nil"/>
              <w:right w:val="single" w:sz="4" w:space="0" w:color="auto"/>
            </w:tcBorders>
            <w:shd w:val="clear" w:color="auto" w:fill="auto"/>
            <w:noWrap/>
            <w:vAlign w:val="bottom"/>
          </w:tcPr>
          <w:p w:rsidR="00B576D1" w:rsidRPr="000663DC" w:rsidRDefault="000663DC" w:rsidP="00E56FCB">
            <w:pPr>
              <w:jc w:val="right"/>
            </w:pPr>
            <w:r w:rsidRPr="000663DC">
              <w:t>112,5</w:t>
            </w:r>
          </w:p>
        </w:tc>
      </w:tr>
      <w:tr w:rsidR="007D01CA" w:rsidRPr="000663DC" w:rsidTr="00D72DD1">
        <w:trPr>
          <w:trHeight w:val="403"/>
        </w:trPr>
        <w:tc>
          <w:tcPr>
            <w:tcW w:w="3172" w:type="dxa"/>
            <w:gridSpan w:val="2"/>
            <w:tcBorders>
              <w:top w:val="nil"/>
              <w:left w:val="single" w:sz="4" w:space="0" w:color="auto"/>
              <w:right w:val="nil"/>
            </w:tcBorders>
            <w:shd w:val="clear" w:color="auto" w:fill="auto"/>
            <w:noWrap/>
            <w:vAlign w:val="bottom"/>
          </w:tcPr>
          <w:p w:rsidR="007D01CA" w:rsidRPr="000663DC" w:rsidRDefault="00250157" w:rsidP="00057B4A">
            <w:pPr>
              <w:rPr>
                <w:sz w:val="22"/>
                <w:szCs w:val="22"/>
              </w:rPr>
            </w:pPr>
            <w:r w:rsidRPr="000663DC">
              <w:rPr>
                <w:bCs/>
                <w:iCs/>
                <w:sz w:val="22"/>
                <w:szCs w:val="22"/>
              </w:rPr>
              <w:t xml:space="preserve">ТОВ </w:t>
            </w:r>
            <w:r w:rsidR="00212426" w:rsidRPr="000663DC">
              <w:rPr>
                <w:bCs/>
                <w:iCs/>
                <w:sz w:val="22"/>
                <w:szCs w:val="22"/>
              </w:rPr>
              <w:t xml:space="preserve">Термінал </w:t>
            </w:r>
            <w:proofErr w:type="spellStart"/>
            <w:r w:rsidR="00212426" w:rsidRPr="000663DC">
              <w:rPr>
                <w:bCs/>
                <w:iCs/>
                <w:sz w:val="22"/>
                <w:szCs w:val="22"/>
              </w:rPr>
              <w:t>Стівідорінг</w:t>
            </w:r>
            <w:proofErr w:type="spellEnd"/>
            <w:r w:rsidR="00212426" w:rsidRPr="000663DC">
              <w:rPr>
                <w:bCs/>
                <w:iCs/>
                <w:sz w:val="22"/>
                <w:szCs w:val="22"/>
              </w:rPr>
              <w:t xml:space="preserve"> і К</w:t>
            </w:r>
          </w:p>
        </w:tc>
        <w:tc>
          <w:tcPr>
            <w:tcW w:w="1180" w:type="dxa"/>
            <w:tcBorders>
              <w:top w:val="nil"/>
              <w:left w:val="nil"/>
              <w:right w:val="nil"/>
            </w:tcBorders>
            <w:shd w:val="clear" w:color="auto" w:fill="auto"/>
            <w:noWrap/>
            <w:vAlign w:val="bottom"/>
          </w:tcPr>
          <w:p w:rsidR="007D01CA" w:rsidRPr="000663DC" w:rsidRDefault="000663DC" w:rsidP="00F04422">
            <w:pPr>
              <w:jc w:val="right"/>
            </w:pPr>
            <w:r w:rsidRPr="000663DC">
              <w:t>450,6</w:t>
            </w:r>
            <w:r w:rsidR="007D01CA" w:rsidRPr="000663DC">
              <w:t xml:space="preserve">   </w:t>
            </w:r>
          </w:p>
        </w:tc>
        <w:tc>
          <w:tcPr>
            <w:tcW w:w="1182" w:type="dxa"/>
            <w:tcBorders>
              <w:top w:val="nil"/>
              <w:left w:val="nil"/>
              <w:right w:val="nil"/>
            </w:tcBorders>
            <w:shd w:val="clear" w:color="auto" w:fill="auto"/>
            <w:noWrap/>
            <w:vAlign w:val="bottom"/>
          </w:tcPr>
          <w:p w:rsidR="007D01CA" w:rsidRPr="000663DC" w:rsidRDefault="000663DC" w:rsidP="005B1529">
            <w:pPr>
              <w:jc w:val="right"/>
            </w:pPr>
            <w:r w:rsidRPr="000663DC">
              <w:t>450</w:t>
            </w:r>
            <w:r w:rsidR="007D01CA" w:rsidRPr="000663DC">
              <w:t xml:space="preserve"> </w:t>
            </w:r>
          </w:p>
        </w:tc>
        <w:tc>
          <w:tcPr>
            <w:tcW w:w="1370" w:type="dxa"/>
            <w:tcBorders>
              <w:top w:val="nil"/>
              <w:left w:val="nil"/>
              <w:right w:val="nil"/>
            </w:tcBorders>
            <w:shd w:val="clear" w:color="auto" w:fill="auto"/>
            <w:noWrap/>
            <w:vAlign w:val="bottom"/>
          </w:tcPr>
          <w:p w:rsidR="007D01CA" w:rsidRPr="000663DC" w:rsidRDefault="000663DC" w:rsidP="00AE055A">
            <w:pPr>
              <w:jc w:val="right"/>
            </w:pPr>
            <w:r w:rsidRPr="000663DC">
              <w:t>354,4</w:t>
            </w:r>
            <w:r w:rsidR="007D01CA" w:rsidRPr="000663DC">
              <w:t xml:space="preserve">   </w:t>
            </w:r>
          </w:p>
        </w:tc>
        <w:tc>
          <w:tcPr>
            <w:tcW w:w="1134" w:type="dxa"/>
            <w:tcBorders>
              <w:top w:val="nil"/>
              <w:left w:val="nil"/>
              <w:right w:val="nil"/>
            </w:tcBorders>
            <w:shd w:val="clear" w:color="auto" w:fill="auto"/>
            <w:noWrap/>
            <w:vAlign w:val="bottom"/>
          </w:tcPr>
          <w:p w:rsidR="007D01CA" w:rsidRPr="000663DC" w:rsidRDefault="000663DC" w:rsidP="00A5638D">
            <w:pPr>
              <w:jc w:val="right"/>
            </w:pPr>
            <w:r w:rsidRPr="000663DC">
              <w:t>78,8</w:t>
            </w:r>
          </w:p>
        </w:tc>
        <w:tc>
          <w:tcPr>
            <w:tcW w:w="1134" w:type="dxa"/>
            <w:tcBorders>
              <w:top w:val="nil"/>
              <w:left w:val="nil"/>
              <w:right w:val="single" w:sz="4" w:space="0" w:color="auto"/>
            </w:tcBorders>
            <w:shd w:val="clear" w:color="auto" w:fill="auto"/>
            <w:noWrap/>
            <w:vAlign w:val="bottom"/>
          </w:tcPr>
          <w:p w:rsidR="007D01CA" w:rsidRPr="000663DC" w:rsidRDefault="000663DC" w:rsidP="00915855">
            <w:pPr>
              <w:jc w:val="right"/>
            </w:pPr>
            <w:r w:rsidRPr="000663DC">
              <w:t>78,7</w:t>
            </w:r>
            <w:r w:rsidR="00AF15A4" w:rsidRPr="000663DC">
              <w:t xml:space="preserve">  </w:t>
            </w:r>
          </w:p>
        </w:tc>
      </w:tr>
      <w:tr w:rsidR="00775AA9" w:rsidRPr="000663DC" w:rsidTr="00D72DD1">
        <w:trPr>
          <w:trHeight w:val="453"/>
        </w:trPr>
        <w:tc>
          <w:tcPr>
            <w:tcW w:w="2308" w:type="dxa"/>
            <w:tcBorders>
              <w:top w:val="nil"/>
              <w:left w:val="single" w:sz="4" w:space="0" w:color="auto"/>
              <w:right w:val="nil"/>
            </w:tcBorders>
            <w:shd w:val="clear" w:color="auto" w:fill="auto"/>
            <w:noWrap/>
            <w:vAlign w:val="bottom"/>
          </w:tcPr>
          <w:p w:rsidR="00775AA9" w:rsidRPr="000663DC" w:rsidRDefault="00775AA9" w:rsidP="00521657">
            <w:proofErr w:type="spellStart"/>
            <w:r>
              <w:t>Сісайд</w:t>
            </w:r>
            <w:proofErr w:type="spellEnd"/>
            <w:r>
              <w:t xml:space="preserve"> Україна</w:t>
            </w:r>
          </w:p>
        </w:tc>
        <w:tc>
          <w:tcPr>
            <w:tcW w:w="864" w:type="dxa"/>
            <w:tcBorders>
              <w:top w:val="nil"/>
              <w:left w:val="nil"/>
              <w:right w:val="nil"/>
            </w:tcBorders>
            <w:shd w:val="clear" w:color="auto" w:fill="auto"/>
            <w:noWrap/>
            <w:vAlign w:val="bottom"/>
          </w:tcPr>
          <w:p w:rsidR="00775AA9" w:rsidRPr="000663DC" w:rsidRDefault="00775AA9" w:rsidP="00521657">
            <w:pPr>
              <w:jc w:val="right"/>
            </w:pPr>
          </w:p>
        </w:tc>
        <w:tc>
          <w:tcPr>
            <w:tcW w:w="1180" w:type="dxa"/>
            <w:tcBorders>
              <w:top w:val="nil"/>
              <w:left w:val="nil"/>
              <w:right w:val="nil"/>
            </w:tcBorders>
            <w:shd w:val="clear" w:color="auto" w:fill="auto"/>
            <w:noWrap/>
            <w:vAlign w:val="bottom"/>
          </w:tcPr>
          <w:p w:rsidR="00775AA9" w:rsidRPr="000663DC" w:rsidRDefault="00775AA9" w:rsidP="00521657">
            <w:pPr>
              <w:jc w:val="right"/>
            </w:pPr>
            <w:r>
              <w:t>6,0</w:t>
            </w:r>
          </w:p>
        </w:tc>
        <w:tc>
          <w:tcPr>
            <w:tcW w:w="1182" w:type="dxa"/>
            <w:tcBorders>
              <w:top w:val="nil"/>
              <w:left w:val="nil"/>
              <w:right w:val="nil"/>
            </w:tcBorders>
            <w:shd w:val="clear" w:color="auto" w:fill="auto"/>
            <w:noWrap/>
            <w:vAlign w:val="bottom"/>
          </w:tcPr>
          <w:p w:rsidR="00775AA9" w:rsidRPr="000663DC" w:rsidRDefault="00775AA9" w:rsidP="00521657">
            <w:pPr>
              <w:jc w:val="right"/>
            </w:pPr>
            <w:r>
              <w:t>-</w:t>
            </w:r>
          </w:p>
        </w:tc>
        <w:tc>
          <w:tcPr>
            <w:tcW w:w="1370" w:type="dxa"/>
            <w:tcBorders>
              <w:top w:val="nil"/>
              <w:left w:val="nil"/>
              <w:right w:val="nil"/>
            </w:tcBorders>
            <w:shd w:val="clear" w:color="auto" w:fill="auto"/>
            <w:noWrap/>
            <w:vAlign w:val="bottom"/>
          </w:tcPr>
          <w:p w:rsidR="00775AA9" w:rsidRPr="000663DC" w:rsidRDefault="00775AA9" w:rsidP="00521657">
            <w:pPr>
              <w:ind w:right="-13" w:hanging="60"/>
              <w:jc w:val="right"/>
            </w:pPr>
            <w:r>
              <w:t>1,3</w:t>
            </w:r>
          </w:p>
        </w:tc>
        <w:tc>
          <w:tcPr>
            <w:tcW w:w="1134" w:type="dxa"/>
            <w:tcBorders>
              <w:top w:val="nil"/>
              <w:left w:val="nil"/>
              <w:right w:val="nil"/>
            </w:tcBorders>
            <w:shd w:val="clear" w:color="auto" w:fill="auto"/>
            <w:noWrap/>
            <w:vAlign w:val="bottom"/>
          </w:tcPr>
          <w:p w:rsidR="00775AA9" w:rsidRPr="000663DC" w:rsidRDefault="00775AA9" w:rsidP="00915855">
            <w:pPr>
              <w:jc w:val="right"/>
            </w:pPr>
            <w:r>
              <w:t>-</w:t>
            </w:r>
          </w:p>
        </w:tc>
        <w:tc>
          <w:tcPr>
            <w:tcW w:w="1134" w:type="dxa"/>
            <w:tcBorders>
              <w:top w:val="nil"/>
              <w:left w:val="nil"/>
              <w:right w:val="single" w:sz="4" w:space="0" w:color="auto"/>
            </w:tcBorders>
            <w:shd w:val="clear" w:color="auto" w:fill="auto"/>
            <w:noWrap/>
            <w:vAlign w:val="bottom"/>
          </w:tcPr>
          <w:p w:rsidR="00775AA9" w:rsidRPr="000663DC" w:rsidRDefault="00775AA9" w:rsidP="00521657">
            <w:pPr>
              <w:tabs>
                <w:tab w:val="left" w:pos="790"/>
              </w:tabs>
              <w:ind w:left="-108"/>
              <w:jc w:val="right"/>
            </w:pPr>
            <w:r>
              <w:t>21,7</w:t>
            </w:r>
          </w:p>
        </w:tc>
      </w:tr>
      <w:tr w:rsidR="00D72DD1" w:rsidRPr="000663DC" w:rsidTr="00D72DD1">
        <w:trPr>
          <w:trHeight w:val="453"/>
        </w:trPr>
        <w:tc>
          <w:tcPr>
            <w:tcW w:w="2308" w:type="dxa"/>
            <w:tcBorders>
              <w:top w:val="nil"/>
              <w:left w:val="single" w:sz="4" w:space="0" w:color="auto"/>
              <w:right w:val="nil"/>
            </w:tcBorders>
            <w:shd w:val="clear" w:color="auto" w:fill="auto"/>
            <w:noWrap/>
            <w:vAlign w:val="bottom"/>
          </w:tcPr>
          <w:p w:rsidR="00D72DD1" w:rsidRPr="000663DC" w:rsidRDefault="00D72DD1" w:rsidP="00521657">
            <w:proofErr w:type="spellStart"/>
            <w:r w:rsidRPr="000663DC">
              <w:t>Мігтранс</w:t>
            </w:r>
            <w:proofErr w:type="spellEnd"/>
          </w:p>
        </w:tc>
        <w:tc>
          <w:tcPr>
            <w:tcW w:w="864" w:type="dxa"/>
            <w:tcBorders>
              <w:top w:val="nil"/>
              <w:left w:val="nil"/>
              <w:right w:val="nil"/>
            </w:tcBorders>
            <w:shd w:val="clear" w:color="auto" w:fill="auto"/>
            <w:noWrap/>
            <w:vAlign w:val="bottom"/>
          </w:tcPr>
          <w:p w:rsidR="00D72DD1" w:rsidRPr="000663DC" w:rsidRDefault="00D72DD1" w:rsidP="00521657">
            <w:pPr>
              <w:jc w:val="right"/>
            </w:pPr>
          </w:p>
        </w:tc>
        <w:tc>
          <w:tcPr>
            <w:tcW w:w="1180" w:type="dxa"/>
            <w:tcBorders>
              <w:top w:val="nil"/>
              <w:left w:val="nil"/>
              <w:right w:val="nil"/>
            </w:tcBorders>
            <w:shd w:val="clear" w:color="auto" w:fill="auto"/>
            <w:noWrap/>
            <w:vAlign w:val="bottom"/>
          </w:tcPr>
          <w:p w:rsidR="00D72DD1" w:rsidRPr="000663DC" w:rsidRDefault="00D72DD1" w:rsidP="00521657">
            <w:pPr>
              <w:jc w:val="right"/>
            </w:pPr>
            <w:r w:rsidRPr="000663DC">
              <w:t>-</w:t>
            </w:r>
          </w:p>
        </w:tc>
        <w:tc>
          <w:tcPr>
            <w:tcW w:w="1182" w:type="dxa"/>
            <w:tcBorders>
              <w:top w:val="nil"/>
              <w:left w:val="nil"/>
              <w:right w:val="nil"/>
            </w:tcBorders>
            <w:shd w:val="clear" w:color="auto" w:fill="auto"/>
            <w:noWrap/>
            <w:vAlign w:val="bottom"/>
          </w:tcPr>
          <w:p w:rsidR="00D72DD1" w:rsidRPr="000663DC" w:rsidRDefault="00D72DD1" w:rsidP="00521657">
            <w:pPr>
              <w:jc w:val="right"/>
            </w:pPr>
            <w:r w:rsidRPr="000663DC">
              <w:t>-</w:t>
            </w:r>
          </w:p>
        </w:tc>
        <w:tc>
          <w:tcPr>
            <w:tcW w:w="1370" w:type="dxa"/>
            <w:tcBorders>
              <w:top w:val="nil"/>
              <w:left w:val="nil"/>
              <w:right w:val="nil"/>
            </w:tcBorders>
            <w:shd w:val="clear" w:color="auto" w:fill="auto"/>
            <w:noWrap/>
            <w:vAlign w:val="bottom"/>
          </w:tcPr>
          <w:p w:rsidR="00D72DD1" w:rsidRPr="000663DC" w:rsidRDefault="000663DC" w:rsidP="00521657">
            <w:pPr>
              <w:ind w:right="-13" w:hanging="60"/>
              <w:jc w:val="right"/>
            </w:pPr>
            <w:r w:rsidRPr="000663DC">
              <w:t>35,0</w:t>
            </w:r>
          </w:p>
        </w:tc>
        <w:tc>
          <w:tcPr>
            <w:tcW w:w="1134" w:type="dxa"/>
            <w:tcBorders>
              <w:top w:val="nil"/>
              <w:left w:val="nil"/>
              <w:right w:val="nil"/>
            </w:tcBorders>
            <w:shd w:val="clear" w:color="auto" w:fill="auto"/>
            <w:noWrap/>
            <w:vAlign w:val="bottom"/>
          </w:tcPr>
          <w:p w:rsidR="00D72DD1" w:rsidRPr="000663DC" w:rsidRDefault="00D72DD1" w:rsidP="00915855">
            <w:pPr>
              <w:jc w:val="right"/>
            </w:pPr>
            <w:r w:rsidRPr="000663DC">
              <w:t>-</w:t>
            </w:r>
          </w:p>
        </w:tc>
        <w:tc>
          <w:tcPr>
            <w:tcW w:w="1134" w:type="dxa"/>
            <w:tcBorders>
              <w:top w:val="nil"/>
              <w:left w:val="nil"/>
              <w:right w:val="single" w:sz="4" w:space="0" w:color="auto"/>
            </w:tcBorders>
            <w:shd w:val="clear" w:color="auto" w:fill="auto"/>
            <w:noWrap/>
            <w:vAlign w:val="bottom"/>
          </w:tcPr>
          <w:p w:rsidR="00D72DD1" w:rsidRPr="000663DC" w:rsidRDefault="00D72DD1" w:rsidP="00521657">
            <w:pPr>
              <w:tabs>
                <w:tab w:val="left" w:pos="790"/>
              </w:tabs>
              <w:ind w:left="-108"/>
              <w:jc w:val="right"/>
            </w:pPr>
            <w:r w:rsidRPr="000663DC">
              <w:t>-</w:t>
            </w:r>
          </w:p>
        </w:tc>
      </w:tr>
      <w:tr w:rsidR="007D01CA" w:rsidRPr="000663DC" w:rsidTr="00D72DD1">
        <w:trPr>
          <w:trHeight w:val="453"/>
        </w:trPr>
        <w:tc>
          <w:tcPr>
            <w:tcW w:w="2308" w:type="dxa"/>
            <w:tcBorders>
              <w:left w:val="single" w:sz="4" w:space="0" w:color="auto"/>
              <w:bottom w:val="single" w:sz="4" w:space="0" w:color="auto"/>
              <w:right w:val="nil"/>
            </w:tcBorders>
            <w:shd w:val="clear" w:color="auto" w:fill="auto"/>
            <w:noWrap/>
            <w:vAlign w:val="bottom"/>
          </w:tcPr>
          <w:p w:rsidR="007D01CA" w:rsidRPr="000663DC" w:rsidRDefault="007D01CA" w:rsidP="00521657">
            <w:proofErr w:type="spellStart"/>
            <w:r w:rsidRPr="000663DC">
              <w:t>Боріваж</w:t>
            </w:r>
            <w:proofErr w:type="spellEnd"/>
          </w:p>
        </w:tc>
        <w:tc>
          <w:tcPr>
            <w:tcW w:w="864" w:type="dxa"/>
            <w:tcBorders>
              <w:left w:val="nil"/>
              <w:bottom w:val="single" w:sz="4" w:space="0" w:color="auto"/>
              <w:right w:val="nil"/>
            </w:tcBorders>
            <w:shd w:val="clear" w:color="auto" w:fill="auto"/>
            <w:noWrap/>
            <w:vAlign w:val="bottom"/>
          </w:tcPr>
          <w:p w:rsidR="007D01CA" w:rsidRPr="000663DC" w:rsidRDefault="007D01CA" w:rsidP="00521657">
            <w:pPr>
              <w:jc w:val="right"/>
            </w:pPr>
          </w:p>
        </w:tc>
        <w:tc>
          <w:tcPr>
            <w:tcW w:w="1180" w:type="dxa"/>
            <w:tcBorders>
              <w:left w:val="nil"/>
              <w:bottom w:val="single" w:sz="4" w:space="0" w:color="auto"/>
              <w:right w:val="nil"/>
            </w:tcBorders>
            <w:shd w:val="clear" w:color="auto" w:fill="auto"/>
            <w:noWrap/>
            <w:vAlign w:val="bottom"/>
          </w:tcPr>
          <w:p w:rsidR="007D01CA" w:rsidRPr="000663DC" w:rsidRDefault="000663DC" w:rsidP="00521657">
            <w:pPr>
              <w:jc w:val="right"/>
            </w:pPr>
            <w:r w:rsidRPr="000663DC">
              <w:t>1 879,4</w:t>
            </w:r>
            <w:r w:rsidR="007D01CA" w:rsidRPr="000663DC">
              <w:t xml:space="preserve">   </w:t>
            </w:r>
          </w:p>
        </w:tc>
        <w:tc>
          <w:tcPr>
            <w:tcW w:w="1182" w:type="dxa"/>
            <w:tcBorders>
              <w:left w:val="nil"/>
              <w:bottom w:val="single" w:sz="4" w:space="0" w:color="auto"/>
              <w:right w:val="nil"/>
            </w:tcBorders>
            <w:shd w:val="clear" w:color="auto" w:fill="auto"/>
            <w:noWrap/>
            <w:vAlign w:val="bottom"/>
          </w:tcPr>
          <w:p w:rsidR="007D01CA" w:rsidRPr="000663DC" w:rsidRDefault="000663DC" w:rsidP="00521657">
            <w:pPr>
              <w:jc w:val="right"/>
            </w:pPr>
            <w:r w:rsidRPr="000663DC">
              <w:t>1 700</w:t>
            </w:r>
          </w:p>
        </w:tc>
        <w:tc>
          <w:tcPr>
            <w:tcW w:w="1370" w:type="dxa"/>
            <w:tcBorders>
              <w:left w:val="nil"/>
              <w:bottom w:val="single" w:sz="4" w:space="0" w:color="auto"/>
              <w:right w:val="nil"/>
            </w:tcBorders>
            <w:shd w:val="clear" w:color="auto" w:fill="auto"/>
            <w:noWrap/>
            <w:vAlign w:val="bottom"/>
          </w:tcPr>
          <w:p w:rsidR="007D01CA" w:rsidRPr="000663DC" w:rsidRDefault="000663DC" w:rsidP="00521657">
            <w:pPr>
              <w:ind w:right="-13" w:hanging="60"/>
              <w:jc w:val="right"/>
            </w:pPr>
            <w:r w:rsidRPr="000663DC">
              <w:t>1 620,5</w:t>
            </w:r>
            <w:r w:rsidR="007D01CA" w:rsidRPr="000663DC">
              <w:t xml:space="preserve">   </w:t>
            </w:r>
          </w:p>
        </w:tc>
        <w:tc>
          <w:tcPr>
            <w:tcW w:w="1134" w:type="dxa"/>
            <w:tcBorders>
              <w:left w:val="nil"/>
              <w:bottom w:val="single" w:sz="4" w:space="0" w:color="auto"/>
              <w:right w:val="nil"/>
            </w:tcBorders>
            <w:shd w:val="clear" w:color="auto" w:fill="auto"/>
            <w:noWrap/>
            <w:vAlign w:val="bottom"/>
          </w:tcPr>
          <w:p w:rsidR="007D01CA" w:rsidRPr="000663DC" w:rsidRDefault="000663DC" w:rsidP="00915855">
            <w:pPr>
              <w:jc w:val="right"/>
            </w:pPr>
            <w:r w:rsidRPr="000663DC">
              <w:t>95,3</w:t>
            </w:r>
          </w:p>
        </w:tc>
        <w:tc>
          <w:tcPr>
            <w:tcW w:w="1134" w:type="dxa"/>
            <w:tcBorders>
              <w:left w:val="nil"/>
              <w:bottom w:val="single" w:sz="4" w:space="0" w:color="auto"/>
              <w:right w:val="single" w:sz="4" w:space="0" w:color="auto"/>
            </w:tcBorders>
            <w:shd w:val="clear" w:color="auto" w:fill="auto"/>
            <w:noWrap/>
            <w:vAlign w:val="bottom"/>
          </w:tcPr>
          <w:p w:rsidR="007D01CA" w:rsidRPr="000663DC" w:rsidRDefault="000663DC" w:rsidP="00521657">
            <w:pPr>
              <w:tabs>
                <w:tab w:val="left" w:pos="790"/>
              </w:tabs>
              <w:ind w:left="-108"/>
              <w:jc w:val="right"/>
            </w:pPr>
            <w:r w:rsidRPr="000663DC">
              <w:t>86,2</w:t>
            </w:r>
          </w:p>
        </w:tc>
      </w:tr>
    </w:tbl>
    <w:p w:rsidR="00DA25DE" w:rsidRPr="000663DC" w:rsidRDefault="00DA25DE" w:rsidP="00DA25DE">
      <w:pPr>
        <w:pStyle w:val="a5"/>
        <w:spacing w:line="360" w:lineRule="auto"/>
        <w:ind w:firstLine="709"/>
        <w:rPr>
          <w:bCs/>
          <w:iCs/>
          <w:sz w:val="28"/>
          <w:szCs w:val="28"/>
        </w:rPr>
      </w:pPr>
    </w:p>
    <w:p w:rsidR="00B52154" w:rsidRPr="00AE077D" w:rsidRDefault="00BF43B6" w:rsidP="00DA25DE">
      <w:pPr>
        <w:pStyle w:val="a5"/>
        <w:spacing w:line="360" w:lineRule="auto"/>
        <w:ind w:firstLine="709"/>
        <w:rPr>
          <w:bCs/>
          <w:iCs/>
          <w:color w:val="FF0000"/>
          <w:sz w:val="28"/>
          <w:szCs w:val="28"/>
        </w:rPr>
      </w:pPr>
      <w:r w:rsidRPr="000663DC">
        <w:rPr>
          <w:bCs/>
          <w:iCs/>
          <w:sz w:val="28"/>
          <w:szCs w:val="28"/>
        </w:rPr>
        <w:t xml:space="preserve">Частково при </w:t>
      </w:r>
      <w:proofErr w:type="spellStart"/>
      <w:r w:rsidRPr="000663DC">
        <w:rPr>
          <w:bCs/>
          <w:iCs/>
          <w:sz w:val="28"/>
          <w:szCs w:val="28"/>
        </w:rPr>
        <w:t>суднозаході</w:t>
      </w:r>
      <w:proofErr w:type="spellEnd"/>
      <w:r w:rsidRPr="000663DC">
        <w:rPr>
          <w:bCs/>
          <w:iCs/>
          <w:sz w:val="28"/>
          <w:szCs w:val="28"/>
        </w:rPr>
        <w:t xml:space="preserve"> до/в</w:t>
      </w:r>
      <w:r w:rsidR="00B576D1" w:rsidRPr="000663DC">
        <w:rPr>
          <w:bCs/>
          <w:iCs/>
          <w:sz w:val="28"/>
          <w:szCs w:val="28"/>
        </w:rPr>
        <w:t xml:space="preserve">ід </w:t>
      </w:r>
      <w:r w:rsidRPr="000663DC">
        <w:rPr>
          <w:bCs/>
          <w:iCs/>
          <w:sz w:val="28"/>
          <w:szCs w:val="28"/>
        </w:rPr>
        <w:t>причалів</w:t>
      </w:r>
      <w:r w:rsidR="00B576D1" w:rsidRPr="000663DC">
        <w:rPr>
          <w:bCs/>
          <w:iCs/>
          <w:sz w:val="28"/>
          <w:szCs w:val="28"/>
        </w:rPr>
        <w:t xml:space="preserve"> цих терміналів </w:t>
      </w:r>
      <w:r w:rsidRPr="000663DC">
        <w:rPr>
          <w:bCs/>
          <w:iCs/>
          <w:sz w:val="28"/>
          <w:szCs w:val="28"/>
        </w:rPr>
        <w:t xml:space="preserve">використовуються буксири </w:t>
      </w:r>
      <w:r w:rsidR="00310182" w:rsidRPr="000663DC">
        <w:rPr>
          <w:bCs/>
          <w:iCs/>
          <w:sz w:val="28"/>
          <w:szCs w:val="28"/>
        </w:rPr>
        <w:t>ДП «МТП «Южний»</w:t>
      </w:r>
      <w:r w:rsidRPr="000663DC">
        <w:rPr>
          <w:bCs/>
          <w:iCs/>
          <w:sz w:val="28"/>
          <w:szCs w:val="28"/>
        </w:rPr>
        <w:t xml:space="preserve">, в результаті чого наше підприємство </w:t>
      </w:r>
      <w:r w:rsidR="00310182" w:rsidRPr="000663DC">
        <w:rPr>
          <w:bCs/>
          <w:iCs/>
          <w:sz w:val="28"/>
          <w:szCs w:val="28"/>
        </w:rPr>
        <w:t xml:space="preserve"> </w:t>
      </w:r>
      <w:r w:rsidR="00B576D1" w:rsidRPr="000663DC">
        <w:rPr>
          <w:bCs/>
          <w:iCs/>
          <w:sz w:val="28"/>
          <w:szCs w:val="28"/>
        </w:rPr>
        <w:t>отримує доход</w:t>
      </w:r>
      <w:r w:rsidR="002E7D84" w:rsidRPr="000663DC">
        <w:rPr>
          <w:bCs/>
          <w:iCs/>
          <w:sz w:val="28"/>
          <w:szCs w:val="28"/>
        </w:rPr>
        <w:t xml:space="preserve">и за роботу буксирів при швартових та інших </w:t>
      </w:r>
      <w:r w:rsidR="002E7D84" w:rsidRPr="000A7B62">
        <w:rPr>
          <w:bCs/>
          <w:iCs/>
          <w:sz w:val="28"/>
          <w:szCs w:val="28"/>
        </w:rPr>
        <w:t xml:space="preserve">операціях. </w:t>
      </w:r>
      <w:r w:rsidR="00851B17" w:rsidRPr="000A7B62">
        <w:rPr>
          <w:bCs/>
          <w:iCs/>
          <w:sz w:val="28"/>
          <w:szCs w:val="28"/>
        </w:rPr>
        <w:t>За 201</w:t>
      </w:r>
      <w:r w:rsidR="002A647F" w:rsidRPr="000A7B62">
        <w:rPr>
          <w:bCs/>
          <w:iCs/>
          <w:sz w:val="28"/>
          <w:szCs w:val="28"/>
        </w:rPr>
        <w:t>6</w:t>
      </w:r>
      <w:r w:rsidR="00851B17" w:rsidRPr="000A7B62">
        <w:rPr>
          <w:bCs/>
          <w:iCs/>
          <w:sz w:val="28"/>
          <w:szCs w:val="28"/>
        </w:rPr>
        <w:t xml:space="preserve"> р</w:t>
      </w:r>
      <w:r w:rsidR="000663DC" w:rsidRPr="000A7B62">
        <w:rPr>
          <w:bCs/>
          <w:iCs/>
          <w:sz w:val="28"/>
          <w:szCs w:val="28"/>
        </w:rPr>
        <w:t>ік</w:t>
      </w:r>
      <w:r w:rsidR="000307CE" w:rsidRPr="000A7B62">
        <w:rPr>
          <w:bCs/>
          <w:iCs/>
          <w:sz w:val="28"/>
          <w:szCs w:val="28"/>
        </w:rPr>
        <w:t xml:space="preserve"> </w:t>
      </w:r>
      <w:r w:rsidR="00851B17" w:rsidRPr="000A7B62">
        <w:rPr>
          <w:bCs/>
          <w:iCs/>
          <w:sz w:val="28"/>
          <w:szCs w:val="28"/>
        </w:rPr>
        <w:t xml:space="preserve"> сума доходів, отриманих ДП «МТП «Южний» від </w:t>
      </w:r>
      <w:r w:rsidRPr="000A7B62">
        <w:rPr>
          <w:bCs/>
          <w:iCs/>
          <w:sz w:val="28"/>
          <w:szCs w:val="28"/>
        </w:rPr>
        <w:t>вищезазначених робіт</w:t>
      </w:r>
      <w:r w:rsidR="00851B17" w:rsidRPr="000A7B62">
        <w:rPr>
          <w:bCs/>
          <w:iCs/>
          <w:sz w:val="28"/>
          <w:szCs w:val="28"/>
          <w:lang w:val="ru-RU"/>
        </w:rPr>
        <w:t>,</w:t>
      </w:r>
      <w:r w:rsidR="00851B17" w:rsidRPr="000A7B62">
        <w:rPr>
          <w:bCs/>
          <w:iCs/>
          <w:sz w:val="28"/>
          <w:szCs w:val="28"/>
        </w:rPr>
        <w:t xml:space="preserve"> склала </w:t>
      </w:r>
      <w:r w:rsidR="00CC0E59" w:rsidRPr="000A7B62">
        <w:rPr>
          <w:bCs/>
          <w:iCs/>
          <w:sz w:val="28"/>
          <w:szCs w:val="28"/>
          <w:lang w:val="ru-RU"/>
        </w:rPr>
        <w:t>1</w:t>
      </w:r>
      <w:r w:rsidR="000663DC" w:rsidRPr="000A7B62">
        <w:rPr>
          <w:bCs/>
          <w:iCs/>
          <w:sz w:val="28"/>
          <w:szCs w:val="28"/>
          <w:lang w:val="ru-RU"/>
        </w:rPr>
        <w:t>6</w:t>
      </w:r>
      <w:r w:rsidR="008F7BAB" w:rsidRPr="000A7B62">
        <w:rPr>
          <w:sz w:val="28"/>
          <w:szCs w:val="28"/>
        </w:rPr>
        <w:t>’</w:t>
      </w:r>
      <w:r w:rsidR="000663DC" w:rsidRPr="000A7B62">
        <w:rPr>
          <w:bCs/>
          <w:iCs/>
          <w:sz w:val="28"/>
          <w:szCs w:val="28"/>
          <w:lang w:val="ru-RU"/>
        </w:rPr>
        <w:t>307</w:t>
      </w:r>
      <w:r w:rsidR="00851B17" w:rsidRPr="000A7B62">
        <w:rPr>
          <w:bCs/>
          <w:iCs/>
          <w:sz w:val="28"/>
          <w:szCs w:val="28"/>
        </w:rPr>
        <w:t xml:space="preserve"> тис. грн., що становить </w:t>
      </w:r>
      <w:r w:rsidR="000A7B62" w:rsidRPr="000A7B62">
        <w:rPr>
          <w:bCs/>
          <w:iCs/>
          <w:sz w:val="28"/>
          <w:szCs w:val="28"/>
          <w:lang w:val="ru-RU"/>
        </w:rPr>
        <w:t>89,5</w:t>
      </w:r>
      <w:r w:rsidR="00851B17" w:rsidRPr="000A7B62">
        <w:rPr>
          <w:bCs/>
          <w:iCs/>
          <w:sz w:val="28"/>
          <w:szCs w:val="28"/>
        </w:rPr>
        <w:t>% до плану.</w:t>
      </w:r>
      <w:r w:rsidR="008F7BAB" w:rsidRPr="00AE077D">
        <w:rPr>
          <w:bCs/>
          <w:iCs/>
          <w:color w:val="FF0000"/>
          <w:sz w:val="28"/>
          <w:szCs w:val="28"/>
        </w:rPr>
        <w:t xml:space="preserve"> </w:t>
      </w:r>
    </w:p>
    <w:p w:rsidR="00DA25DE" w:rsidRPr="0094781F" w:rsidRDefault="001F6109" w:rsidP="001F6109">
      <w:pPr>
        <w:pStyle w:val="a5"/>
        <w:spacing w:line="360" w:lineRule="auto"/>
        <w:ind w:firstLine="0"/>
        <w:rPr>
          <w:bCs/>
          <w:iCs/>
          <w:sz w:val="28"/>
          <w:szCs w:val="28"/>
        </w:rPr>
      </w:pPr>
      <w:r w:rsidRPr="00A04848">
        <w:rPr>
          <w:bCs/>
          <w:iCs/>
          <w:sz w:val="28"/>
          <w:szCs w:val="28"/>
        </w:rPr>
        <w:lastRenderedPageBreak/>
        <w:t xml:space="preserve">Невиконання  плану  пов’язане зі зменшенням фактичної середньої доходної ставки буксирного збору відносно запланованої в результаті скасування </w:t>
      </w:r>
      <w:r w:rsidRPr="0094781F">
        <w:rPr>
          <w:sz w:val="28"/>
          <w:szCs w:val="28"/>
        </w:rPr>
        <w:t>застосування «</w:t>
      </w:r>
      <w:proofErr w:type="spellStart"/>
      <w:r w:rsidRPr="0094781F">
        <w:rPr>
          <w:sz w:val="28"/>
          <w:szCs w:val="28"/>
        </w:rPr>
        <w:t>овертайму</w:t>
      </w:r>
      <w:proofErr w:type="spellEnd"/>
      <w:r w:rsidRPr="0094781F">
        <w:rPr>
          <w:sz w:val="28"/>
          <w:szCs w:val="28"/>
        </w:rPr>
        <w:t>» при розрахунках буксирного збору.</w:t>
      </w:r>
    </w:p>
    <w:p w:rsidR="00B55E80" w:rsidRPr="0094781F" w:rsidRDefault="00B55E80" w:rsidP="00A905CD">
      <w:pPr>
        <w:pStyle w:val="a5"/>
        <w:numPr>
          <w:ilvl w:val="0"/>
          <w:numId w:val="13"/>
        </w:numPr>
        <w:spacing w:line="360" w:lineRule="auto"/>
        <w:rPr>
          <w:b/>
          <w:iCs/>
          <w:sz w:val="28"/>
          <w:szCs w:val="28"/>
        </w:rPr>
      </w:pPr>
      <w:r w:rsidRPr="0094781F">
        <w:rPr>
          <w:b/>
          <w:iCs/>
          <w:sz w:val="28"/>
          <w:szCs w:val="28"/>
        </w:rPr>
        <w:t>Аналіз фінансово-економічних показників.</w:t>
      </w:r>
    </w:p>
    <w:p w:rsidR="00FF1B68" w:rsidRPr="0094781F" w:rsidRDefault="00B55E80" w:rsidP="00DA25DE">
      <w:pPr>
        <w:pStyle w:val="a5"/>
        <w:numPr>
          <w:ilvl w:val="1"/>
          <w:numId w:val="13"/>
        </w:numPr>
        <w:spacing w:line="360" w:lineRule="auto"/>
        <w:ind w:left="0" w:firstLine="709"/>
        <w:rPr>
          <w:bCs/>
          <w:iCs/>
          <w:sz w:val="28"/>
          <w:szCs w:val="28"/>
        </w:rPr>
      </w:pPr>
      <w:r w:rsidRPr="0094781F">
        <w:rPr>
          <w:b/>
          <w:bCs/>
          <w:i/>
          <w:iCs/>
          <w:sz w:val="28"/>
          <w:szCs w:val="28"/>
          <w:u w:val="single"/>
        </w:rPr>
        <w:t>Доходи всього</w:t>
      </w:r>
      <w:r w:rsidRPr="0094781F">
        <w:rPr>
          <w:bCs/>
          <w:iCs/>
          <w:sz w:val="28"/>
          <w:szCs w:val="28"/>
        </w:rPr>
        <w:t xml:space="preserve"> </w:t>
      </w:r>
      <w:r w:rsidR="004539A8" w:rsidRPr="0094781F">
        <w:rPr>
          <w:bCs/>
          <w:iCs/>
          <w:sz w:val="28"/>
          <w:szCs w:val="28"/>
        </w:rPr>
        <w:t xml:space="preserve"> </w:t>
      </w:r>
      <w:r w:rsidRPr="0094781F">
        <w:rPr>
          <w:bCs/>
          <w:iCs/>
          <w:sz w:val="28"/>
          <w:szCs w:val="28"/>
        </w:rPr>
        <w:t xml:space="preserve">за </w:t>
      </w:r>
      <w:r w:rsidR="00EA7F86" w:rsidRPr="0094781F">
        <w:rPr>
          <w:bCs/>
          <w:iCs/>
          <w:sz w:val="28"/>
          <w:szCs w:val="28"/>
        </w:rPr>
        <w:t xml:space="preserve"> </w:t>
      </w:r>
      <w:r w:rsidR="00066BC5" w:rsidRPr="0094781F">
        <w:rPr>
          <w:bCs/>
          <w:iCs/>
          <w:sz w:val="28"/>
          <w:szCs w:val="28"/>
        </w:rPr>
        <w:t>201</w:t>
      </w:r>
      <w:r w:rsidR="002A647F" w:rsidRPr="0094781F">
        <w:rPr>
          <w:bCs/>
          <w:iCs/>
          <w:sz w:val="28"/>
          <w:szCs w:val="28"/>
        </w:rPr>
        <w:t>6</w:t>
      </w:r>
      <w:r w:rsidR="00066BC5" w:rsidRPr="0094781F">
        <w:rPr>
          <w:bCs/>
          <w:iCs/>
          <w:sz w:val="28"/>
          <w:szCs w:val="28"/>
        </w:rPr>
        <w:t xml:space="preserve"> р</w:t>
      </w:r>
      <w:r w:rsidR="00C048D6" w:rsidRPr="0094781F">
        <w:rPr>
          <w:bCs/>
          <w:iCs/>
          <w:sz w:val="28"/>
          <w:szCs w:val="28"/>
        </w:rPr>
        <w:t>ік</w:t>
      </w:r>
      <w:r w:rsidR="008C2367" w:rsidRPr="0094781F">
        <w:rPr>
          <w:bCs/>
          <w:iCs/>
          <w:sz w:val="28"/>
          <w:szCs w:val="28"/>
        </w:rPr>
        <w:t xml:space="preserve"> </w:t>
      </w:r>
      <w:r w:rsidRPr="0094781F">
        <w:rPr>
          <w:bCs/>
          <w:iCs/>
          <w:sz w:val="28"/>
          <w:szCs w:val="28"/>
        </w:rPr>
        <w:t xml:space="preserve">склали </w:t>
      </w:r>
      <w:r w:rsidR="00C048D6" w:rsidRPr="0094781F">
        <w:rPr>
          <w:bCs/>
          <w:iCs/>
          <w:sz w:val="28"/>
          <w:szCs w:val="28"/>
        </w:rPr>
        <w:t>2</w:t>
      </w:r>
      <w:r w:rsidR="0059084F" w:rsidRPr="0094781F">
        <w:rPr>
          <w:sz w:val="28"/>
          <w:szCs w:val="28"/>
        </w:rPr>
        <w:t>’</w:t>
      </w:r>
      <w:r w:rsidR="00C048D6" w:rsidRPr="0094781F">
        <w:rPr>
          <w:bCs/>
          <w:iCs/>
          <w:sz w:val="28"/>
          <w:szCs w:val="28"/>
        </w:rPr>
        <w:t>063</w:t>
      </w:r>
      <w:r w:rsidR="007312DC" w:rsidRPr="0094781F">
        <w:rPr>
          <w:sz w:val="28"/>
          <w:szCs w:val="28"/>
        </w:rPr>
        <w:t>’</w:t>
      </w:r>
      <w:r w:rsidR="00C048D6" w:rsidRPr="0094781F">
        <w:rPr>
          <w:bCs/>
          <w:iCs/>
          <w:sz w:val="28"/>
          <w:szCs w:val="28"/>
        </w:rPr>
        <w:t>446</w:t>
      </w:r>
      <w:r w:rsidR="002023A2" w:rsidRPr="0094781F">
        <w:rPr>
          <w:bCs/>
          <w:iCs/>
          <w:sz w:val="28"/>
          <w:szCs w:val="28"/>
        </w:rPr>
        <w:t xml:space="preserve"> </w:t>
      </w:r>
      <w:r w:rsidRPr="0094781F">
        <w:rPr>
          <w:bCs/>
          <w:iCs/>
          <w:sz w:val="28"/>
          <w:szCs w:val="28"/>
        </w:rPr>
        <w:t xml:space="preserve"> тис.</w:t>
      </w:r>
      <w:r w:rsidR="002A647F" w:rsidRPr="0094781F">
        <w:rPr>
          <w:bCs/>
          <w:iCs/>
          <w:sz w:val="28"/>
          <w:szCs w:val="28"/>
        </w:rPr>
        <w:t xml:space="preserve"> </w:t>
      </w:r>
      <w:r w:rsidRPr="0094781F">
        <w:rPr>
          <w:bCs/>
          <w:iCs/>
          <w:sz w:val="28"/>
          <w:szCs w:val="28"/>
        </w:rPr>
        <w:t xml:space="preserve">грн., що </w:t>
      </w:r>
      <w:r w:rsidR="002023A2" w:rsidRPr="0094781F">
        <w:rPr>
          <w:bCs/>
          <w:iCs/>
          <w:sz w:val="28"/>
          <w:szCs w:val="28"/>
        </w:rPr>
        <w:t xml:space="preserve">становить </w:t>
      </w:r>
      <w:r w:rsidR="00C048D6" w:rsidRPr="0094781F">
        <w:rPr>
          <w:bCs/>
          <w:iCs/>
          <w:sz w:val="28"/>
          <w:szCs w:val="28"/>
        </w:rPr>
        <w:t>89,9</w:t>
      </w:r>
      <w:r w:rsidR="002023A2" w:rsidRPr="0094781F">
        <w:rPr>
          <w:bCs/>
          <w:iCs/>
          <w:sz w:val="28"/>
          <w:szCs w:val="28"/>
        </w:rPr>
        <w:t xml:space="preserve">% до </w:t>
      </w:r>
      <w:r w:rsidR="003379BE" w:rsidRPr="0094781F">
        <w:rPr>
          <w:bCs/>
          <w:iCs/>
          <w:sz w:val="28"/>
          <w:szCs w:val="28"/>
        </w:rPr>
        <w:t xml:space="preserve"> </w:t>
      </w:r>
      <w:r w:rsidR="00066BC5" w:rsidRPr="0094781F">
        <w:rPr>
          <w:bCs/>
          <w:iCs/>
          <w:sz w:val="28"/>
          <w:szCs w:val="28"/>
        </w:rPr>
        <w:t xml:space="preserve"> план</w:t>
      </w:r>
      <w:r w:rsidR="002023A2" w:rsidRPr="0094781F">
        <w:rPr>
          <w:bCs/>
          <w:iCs/>
          <w:sz w:val="28"/>
          <w:szCs w:val="28"/>
        </w:rPr>
        <w:t>у</w:t>
      </w:r>
      <w:r w:rsidR="00066BC5" w:rsidRPr="0094781F">
        <w:rPr>
          <w:bCs/>
          <w:iCs/>
          <w:sz w:val="28"/>
          <w:szCs w:val="28"/>
        </w:rPr>
        <w:t xml:space="preserve"> на звітний </w:t>
      </w:r>
      <w:r w:rsidR="00740FB5">
        <w:rPr>
          <w:bCs/>
          <w:iCs/>
          <w:sz w:val="28"/>
          <w:szCs w:val="28"/>
        </w:rPr>
        <w:t>рік</w:t>
      </w:r>
      <w:r w:rsidR="00066BC5" w:rsidRPr="0094781F">
        <w:rPr>
          <w:bCs/>
          <w:iCs/>
          <w:sz w:val="28"/>
          <w:szCs w:val="28"/>
        </w:rPr>
        <w:t xml:space="preserve"> та</w:t>
      </w:r>
      <w:r w:rsidR="003379BE" w:rsidRPr="0094781F">
        <w:rPr>
          <w:bCs/>
          <w:iCs/>
          <w:sz w:val="28"/>
          <w:szCs w:val="28"/>
        </w:rPr>
        <w:t xml:space="preserve"> </w:t>
      </w:r>
      <w:r w:rsidR="0094781F" w:rsidRPr="0094781F">
        <w:rPr>
          <w:bCs/>
          <w:iCs/>
          <w:sz w:val="28"/>
          <w:szCs w:val="28"/>
        </w:rPr>
        <w:t>80,8</w:t>
      </w:r>
      <w:r w:rsidR="00CC2D44" w:rsidRPr="0094781F">
        <w:rPr>
          <w:bCs/>
          <w:iCs/>
          <w:sz w:val="28"/>
          <w:szCs w:val="28"/>
        </w:rPr>
        <w:t>% до</w:t>
      </w:r>
      <w:r w:rsidR="002023A2" w:rsidRPr="0094781F">
        <w:rPr>
          <w:bCs/>
          <w:iCs/>
          <w:sz w:val="28"/>
          <w:szCs w:val="28"/>
        </w:rPr>
        <w:t xml:space="preserve"> факт</w:t>
      </w:r>
      <w:r w:rsidR="00CC2D44" w:rsidRPr="0094781F">
        <w:rPr>
          <w:bCs/>
          <w:iCs/>
          <w:sz w:val="28"/>
          <w:szCs w:val="28"/>
        </w:rPr>
        <w:t>у</w:t>
      </w:r>
      <w:r w:rsidR="00EA7F86" w:rsidRPr="0094781F">
        <w:rPr>
          <w:bCs/>
          <w:iCs/>
          <w:sz w:val="28"/>
          <w:szCs w:val="28"/>
        </w:rPr>
        <w:t xml:space="preserve"> </w:t>
      </w:r>
      <w:r w:rsidR="002A647F" w:rsidRPr="0094781F">
        <w:rPr>
          <w:bCs/>
          <w:iCs/>
          <w:sz w:val="28"/>
          <w:szCs w:val="28"/>
        </w:rPr>
        <w:t>2015 року.</w:t>
      </w:r>
      <w:r w:rsidR="00612B0E" w:rsidRPr="0094781F">
        <w:rPr>
          <w:bCs/>
          <w:iCs/>
          <w:sz w:val="28"/>
          <w:szCs w:val="28"/>
        </w:rPr>
        <w:t xml:space="preserve"> </w:t>
      </w:r>
    </w:p>
    <w:p w:rsidR="00A05178" w:rsidRPr="00AE077D" w:rsidRDefault="00A05178" w:rsidP="00A05178">
      <w:pPr>
        <w:pStyle w:val="a5"/>
        <w:spacing w:line="360" w:lineRule="auto"/>
        <w:ind w:left="709" w:firstLine="0"/>
        <w:rPr>
          <w:bCs/>
          <w:iCs/>
          <w:color w:val="FF0000"/>
          <w:sz w:val="28"/>
          <w:szCs w:val="28"/>
        </w:rPr>
      </w:pPr>
    </w:p>
    <w:p w:rsidR="00266E27" w:rsidRPr="003277B3" w:rsidRDefault="006D0FF1" w:rsidP="006421CA">
      <w:pPr>
        <w:pStyle w:val="a5"/>
        <w:spacing w:line="360" w:lineRule="auto"/>
        <w:ind w:firstLine="709"/>
        <w:jc w:val="center"/>
        <w:rPr>
          <w:b/>
          <w:bCs/>
          <w:iCs/>
          <w:sz w:val="28"/>
          <w:szCs w:val="28"/>
        </w:rPr>
      </w:pPr>
      <w:r w:rsidRPr="003277B3">
        <w:rPr>
          <w:b/>
          <w:bCs/>
          <w:iCs/>
          <w:sz w:val="28"/>
          <w:szCs w:val="28"/>
        </w:rPr>
        <w:t xml:space="preserve">Динаміка доходів за </w:t>
      </w:r>
      <w:r w:rsidR="00DA018C" w:rsidRPr="003277B3">
        <w:rPr>
          <w:b/>
          <w:bCs/>
          <w:iCs/>
          <w:sz w:val="28"/>
          <w:szCs w:val="28"/>
        </w:rPr>
        <w:t>201</w:t>
      </w:r>
      <w:r w:rsidR="002A647F" w:rsidRPr="003277B3">
        <w:rPr>
          <w:b/>
          <w:bCs/>
          <w:iCs/>
          <w:sz w:val="28"/>
          <w:szCs w:val="28"/>
        </w:rPr>
        <w:t>5</w:t>
      </w:r>
      <w:r w:rsidR="00DA018C" w:rsidRPr="003277B3">
        <w:rPr>
          <w:b/>
          <w:bCs/>
          <w:iCs/>
          <w:sz w:val="28"/>
          <w:szCs w:val="28"/>
        </w:rPr>
        <w:t>-201</w:t>
      </w:r>
      <w:r w:rsidR="002A647F" w:rsidRPr="003277B3">
        <w:rPr>
          <w:b/>
          <w:bCs/>
          <w:iCs/>
          <w:sz w:val="28"/>
          <w:szCs w:val="28"/>
        </w:rPr>
        <w:t>6</w:t>
      </w:r>
      <w:r w:rsidRPr="003277B3">
        <w:rPr>
          <w:b/>
          <w:bCs/>
          <w:iCs/>
          <w:sz w:val="28"/>
          <w:szCs w:val="28"/>
        </w:rPr>
        <w:t xml:space="preserve">р.р., </w:t>
      </w:r>
      <w:proofErr w:type="spellStart"/>
      <w:r w:rsidRPr="003277B3">
        <w:rPr>
          <w:b/>
          <w:bCs/>
          <w:iCs/>
          <w:sz w:val="28"/>
          <w:szCs w:val="28"/>
        </w:rPr>
        <w:t>тис.грн</w:t>
      </w:r>
      <w:proofErr w:type="spellEnd"/>
      <w:r w:rsidRPr="003277B3">
        <w:rPr>
          <w:b/>
          <w:bCs/>
          <w:iCs/>
          <w:sz w:val="28"/>
          <w:szCs w:val="28"/>
        </w:rPr>
        <w:t>.</w:t>
      </w:r>
    </w:p>
    <w:p w:rsidR="006421CA" w:rsidRPr="00AE077D" w:rsidRDefault="00B03DE6" w:rsidP="006421CA">
      <w:pPr>
        <w:pStyle w:val="a5"/>
        <w:spacing w:line="360" w:lineRule="auto"/>
        <w:ind w:hanging="567"/>
        <w:rPr>
          <w:bCs/>
          <w:iCs/>
          <w:color w:val="FF0000"/>
          <w:sz w:val="2"/>
          <w:szCs w:val="2"/>
        </w:rPr>
      </w:pPr>
      <w:r w:rsidRPr="00AE077D">
        <w:rPr>
          <w:bCs/>
          <w:iCs/>
          <w:noProof/>
          <w:color w:val="FF0000"/>
          <w:sz w:val="26"/>
          <w:szCs w:val="26"/>
          <w:lang w:val="ru-RU"/>
        </w:rPr>
        <w:drawing>
          <wp:inline distT="0" distB="0" distL="0" distR="0">
            <wp:extent cx="6457950" cy="26574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21CA" w:rsidRPr="00AE077D" w:rsidRDefault="006421CA" w:rsidP="00DA018C">
      <w:pPr>
        <w:pStyle w:val="a5"/>
        <w:spacing w:line="360" w:lineRule="auto"/>
        <w:ind w:hanging="567"/>
        <w:rPr>
          <w:bCs/>
          <w:iCs/>
          <w:color w:val="FF0000"/>
          <w:sz w:val="2"/>
          <w:szCs w:val="2"/>
        </w:rPr>
      </w:pPr>
    </w:p>
    <w:p w:rsidR="006421CA" w:rsidRPr="00AE077D" w:rsidRDefault="006421CA" w:rsidP="00DA018C">
      <w:pPr>
        <w:pStyle w:val="a5"/>
        <w:spacing w:line="360" w:lineRule="auto"/>
        <w:ind w:hanging="567"/>
        <w:rPr>
          <w:bCs/>
          <w:iCs/>
          <w:color w:val="FF0000"/>
          <w:sz w:val="2"/>
          <w:szCs w:val="2"/>
        </w:rPr>
      </w:pPr>
    </w:p>
    <w:p w:rsidR="006421CA" w:rsidRPr="00AE077D" w:rsidRDefault="006421CA" w:rsidP="00DA018C">
      <w:pPr>
        <w:pStyle w:val="a5"/>
        <w:spacing w:line="360" w:lineRule="auto"/>
        <w:ind w:hanging="567"/>
        <w:rPr>
          <w:bCs/>
          <w:iCs/>
          <w:color w:val="FF0000"/>
          <w:sz w:val="2"/>
          <w:szCs w:val="2"/>
        </w:rPr>
      </w:pPr>
    </w:p>
    <w:p w:rsidR="006421CA" w:rsidRPr="00AE077D" w:rsidRDefault="006421CA" w:rsidP="00DA018C">
      <w:pPr>
        <w:pStyle w:val="a5"/>
        <w:spacing w:line="360" w:lineRule="auto"/>
        <w:ind w:hanging="567"/>
        <w:rPr>
          <w:bCs/>
          <w:iCs/>
          <w:color w:val="FF0000"/>
          <w:sz w:val="2"/>
          <w:szCs w:val="2"/>
        </w:rPr>
      </w:pPr>
    </w:p>
    <w:p w:rsidR="006421CA" w:rsidRPr="00AE077D" w:rsidRDefault="006421CA" w:rsidP="00DA018C">
      <w:pPr>
        <w:pStyle w:val="a5"/>
        <w:spacing w:line="360" w:lineRule="auto"/>
        <w:ind w:hanging="567"/>
        <w:rPr>
          <w:bCs/>
          <w:iCs/>
          <w:color w:val="FF0000"/>
          <w:sz w:val="2"/>
          <w:szCs w:val="2"/>
        </w:rPr>
      </w:pPr>
    </w:p>
    <w:p w:rsidR="006421CA" w:rsidRPr="00AE077D" w:rsidRDefault="006421CA" w:rsidP="00DA018C">
      <w:pPr>
        <w:pStyle w:val="a5"/>
        <w:spacing w:line="360" w:lineRule="auto"/>
        <w:ind w:hanging="567"/>
        <w:rPr>
          <w:bCs/>
          <w:iCs/>
          <w:color w:val="FF0000"/>
          <w:sz w:val="2"/>
          <w:szCs w:val="2"/>
        </w:rPr>
      </w:pPr>
    </w:p>
    <w:p w:rsidR="006421CA" w:rsidRPr="00AE077D" w:rsidRDefault="006421CA" w:rsidP="00DA018C">
      <w:pPr>
        <w:pStyle w:val="a5"/>
        <w:spacing w:line="360" w:lineRule="auto"/>
        <w:ind w:hanging="567"/>
        <w:rPr>
          <w:bCs/>
          <w:iCs/>
          <w:color w:val="FF0000"/>
          <w:sz w:val="2"/>
          <w:szCs w:val="2"/>
        </w:rPr>
      </w:pPr>
    </w:p>
    <w:p w:rsidR="006421CA" w:rsidRPr="00AE077D" w:rsidRDefault="006421CA" w:rsidP="00DA018C">
      <w:pPr>
        <w:pStyle w:val="a5"/>
        <w:spacing w:line="360" w:lineRule="auto"/>
        <w:ind w:hanging="567"/>
        <w:rPr>
          <w:bCs/>
          <w:iCs/>
          <w:color w:val="FF0000"/>
          <w:sz w:val="2"/>
          <w:szCs w:val="2"/>
        </w:rPr>
      </w:pPr>
    </w:p>
    <w:p w:rsidR="006421CA" w:rsidRPr="00AE077D" w:rsidRDefault="006421CA" w:rsidP="00DA018C">
      <w:pPr>
        <w:pStyle w:val="a5"/>
        <w:spacing w:line="360" w:lineRule="auto"/>
        <w:ind w:hanging="567"/>
        <w:rPr>
          <w:bCs/>
          <w:iCs/>
          <w:color w:val="FF0000"/>
          <w:sz w:val="2"/>
          <w:szCs w:val="2"/>
        </w:rPr>
      </w:pPr>
    </w:p>
    <w:p w:rsidR="00C36E31" w:rsidRDefault="00B55E80" w:rsidP="006C0134">
      <w:pPr>
        <w:pStyle w:val="a5"/>
        <w:numPr>
          <w:ilvl w:val="2"/>
          <w:numId w:val="13"/>
        </w:numPr>
        <w:tabs>
          <w:tab w:val="left" w:pos="1560"/>
        </w:tabs>
        <w:spacing w:line="360" w:lineRule="auto"/>
        <w:ind w:left="0" w:firstLine="851"/>
        <w:rPr>
          <w:bCs/>
          <w:iCs/>
          <w:sz w:val="28"/>
          <w:szCs w:val="28"/>
        </w:rPr>
      </w:pPr>
      <w:r w:rsidRPr="00740FB5">
        <w:rPr>
          <w:b/>
          <w:bCs/>
          <w:i/>
          <w:iCs/>
          <w:sz w:val="28"/>
          <w:szCs w:val="28"/>
          <w:u w:val="single"/>
        </w:rPr>
        <w:t>Чистий дохід</w:t>
      </w:r>
      <w:r w:rsidRPr="00740FB5">
        <w:rPr>
          <w:bCs/>
          <w:iCs/>
          <w:sz w:val="28"/>
          <w:szCs w:val="28"/>
        </w:rPr>
        <w:t xml:space="preserve"> </w:t>
      </w:r>
      <w:r w:rsidR="00BF1511" w:rsidRPr="00740FB5">
        <w:rPr>
          <w:bCs/>
          <w:iCs/>
          <w:sz w:val="28"/>
          <w:szCs w:val="28"/>
        </w:rPr>
        <w:t xml:space="preserve"> </w:t>
      </w:r>
      <w:r w:rsidR="00BA0544" w:rsidRPr="00740FB5">
        <w:rPr>
          <w:bCs/>
          <w:iCs/>
          <w:sz w:val="28"/>
          <w:szCs w:val="28"/>
        </w:rPr>
        <w:t>ДП «МТП «Южний»</w:t>
      </w:r>
      <w:r w:rsidRPr="00740FB5">
        <w:rPr>
          <w:bCs/>
          <w:iCs/>
          <w:sz w:val="28"/>
          <w:szCs w:val="28"/>
        </w:rPr>
        <w:t xml:space="preserve"> за </w:t>
      </w:r>
      <w:r w:rsidR="001178BC" w:rsidRPr="00740FB5">
        <w:rPr>
          <w:bCs/>
          <w:iCs/>
          <w:sz w:val="28"/>
          <w:szCs w:val="28"/>
        </w:rPr>
        <w:t>201</w:t>
      </w:r>
      <w:r w:rsidR="00591C37" w:rsidRPr="00740FB5">
        <w:rPr>
          <w:bCs/>
          <w:iCs/>
          <w:sz w:val="28"/>
          <w:szCs w:val="28"/>
        </w:rPr>
        <w:t>6</w:t>
      </w:r>
      <w:r w:rsidR="001178BC" w:rsidRPr="00740FB5">
        <w:rPr>
          <w:bCs/>
          <w:iCs/>
          <w:sz w:val="28"/>
          <w:szCs w:val="28"/>
        </w:rPr>
        <w:t xml:space="preserve"> р</w:t>
      </w:r>
      <w:r w:rsidR="00740FB5" w:rsidRPr="00740FB5">
        <w:rPr>
          <w:bCs/>
          <w:iCs/>
          <w:sz w:val="28"/>
          <w:szCs w:val="28"/>
        </w:rPr>
        <w:t>ік</w:t>
      </w:r>
      <w:r w:rsidR="00F556AA" w:rsidRPr="00740FB5">
        <w:rPr>
          <w:bCs/>
          <w:iCs/>
          <w:sz w:val="28"/>
          <w:szCs w:val="28"/>
        </w:rPr>
        <w:t xml:space="preserve"> </w:t>
      </w:r>
      <w:r w:rsidR="001178BC" w:rsidRPr="00740FB5">
        <w:rPr>
          <w:bCs/>
          <w:iCs/>
          <w:sz w:val="28"/>
          <w:szCs w:val="28"/>
        </w:rPr>
        <w:t xml:space="preserve"> </w:t>
      </w:r>
      <w:r w:rsidRPr="00740FB5">
        <w:rPr>
          <w:bCs/>
          <w:iCs/>
          <w:sz w:val="28"/>
          <w:szCs w:val="28"/>
        </w:rPr>
        <w:t xml:space="preserve">склав </w:t>
      </w:r>
      <w:r w:rsidR="0059084F" w:rsidRPr="00740FB5">
        <w:rPr>
          <w:bCs/>
          <w:iCs/>
          <w:sz w:val="28"/>
          <w:szCs w:val="28"/>
        </w:rPr>
        <w:t>1’</w:t>
      </w:r>
      <w:r w:rsidR="00740FB5" w:rsidRPr="00740FB5">
        <w:rPr>
          <w:bCs/>
          <w:iCs/>
          <w:sz w:val="28"/>
          <w:szCs w:val="28"/>
        </w:rPr>
        <w:t>751</w:t>
      </w:r>
      <w:r w:rsidRPr="00740FB5">
        <w:rPr>
          <w:bCs/>
          <w:iCs/>
          <w:sz w:val="28"/>
          <w:szCs w:val="28"/>
        </w:rPr>
        <w:t>’</w:t>
      </w:r>
      <w:r w:rsidR="00740FB5" w:rsidRPr="00740FB5">
        <w:rPr>
          <w:bCs/>
          <w:iCs/>
          <w:sz w:val="28"/>
          <w:szCs w:val="28"/>
        </w:rPr>
        <w:t xml:space="preserve">589 </w:t>
      </w:r>
      <w:proofErr w:type="spellStart"/>
      <w:r w:rsidRPr="00740FB5">
        <w:rPr>
          <w:bCs/>
          <w:iCs/>
          <w:sz w:val="28"/>
          <w:szCs w:val="28"/>
        </w:rPr>
        <w:t>тис.грн</w:t>
      </w:r>
      <w:proofErr w:type="spellEnd"/>
      <w:r w:rsidRPr="00740FB5">
        <w:rPr>
          <w:bCs/>
          <w:iCs/>
          <w:sz w:val="28"/>
          <w:szCs w:val="28"/>
        </w:rPr>
        <w:t>.</w:t>
      </w:r>
      <w:r w:rsidR="009802A2" w:rsidRPr="00740FB5">
        <w:rPr>
          <w:bCs/>
          <w:iCs/>
          <w:sz w:val="28"/>
          <w:szCs w:val="28"/>
        </w:rPr>
        <w:t>,</w:t>
      </w:r>
      <w:r w:rsidRPr="00740FB5">
        <w:rPr>
          <w:bCs/>
          <w:iCs/>
          <w:sz w:val="28"/>
          <w:szCs w:val="28"/>
        </w:rPr>
        <w:t xml:space="preserve"> </w:t>
      </w:r>
      <w:r w:rsidR="00DC1D06" w:rsidRPr="00740FB5">
        <w:rPr>
          <w:bCs/>
          <w:iCs/>
          <w:sz w:val="28"/>
          <w:szCs w:val="28"/>
        </w:rPr>
        <w:t xml:space="preserve">що становить </w:t>
      </w:r>
      <w:r w:rsidR="00740FB5" w:rsidRPr="00740FB5">
        <w:rPr>
          <w:bCs/>
          <w:iCs/>
          <w:sz w:val="28"/>
          <w:szCs w:val="28"/>
        </w:rPr>
        <w:t>80,4</w:t>
      </w:r>
      <w:r w:rsidRPr="00740FB5">
        <w:rPr>
          <w:bCs/>
          <w:iCs/>
          <w:sz w:val="28"/>
          <w:szCs w:val="28"/>
        </w:rPr>
        <w:t xml:space="preserve">% </w:t>
      </w:r>
      <w:r w:rsidR="00DC1D06" w:rsidRPr="00740FB5">
        <w:rPr>
          <w:bCs/>
          <w:iCs/>
          <w:sz w:val="28"/>
          <w:szCs w:val="28"/>
        </w:rPr>
        <w:t xml:space="preserve">до </w:t>
      </w:r>
      <w:r w:rsidRPr="00740FB5">
        <w:rPr>
          <w:bCs/>
          <w:iCs/>
          <w:sz w:val="28"/>
          <w:szCs w:val="28"/>
        </w:rPr>
        <w:t>плану</w:t>
      </w:r>
      <w:r w:rsidR="00F826F4" w:rsidRPr="00740FB5">
        <w:rPr>
          <w:bCs/>
          <w:iCs/>
          <w:sz w:val="28"/>
          <w:szCs w:val="28"/>
        </w:rPr>
        <w:t xml:space="preserve"> </w:t>
      </w:r>
      <w:r w:rsidR="00C53C60" w:rsidRPr="00740FB5">
        <w:rPr>
          <w:bCs/>
          <w:iCs/>
          <w:sz w:val="28"/>
          <w:szCs w:val="28"/>
        </w:rPr>
        <w:t>на звітний</w:t>
      </w:r>
      <w:r w:rsidR="00F556AA" w:rsidRPr="00740FB5">
        <w:rPr>
          <w:bCs/>
          <w:iCs/>
          <w:sz w:val="28"/>
          <w:szCs w:val="28"/>
        </w:rPr>
        <w:t xml:space="preserve"> </w:t>
      </w:r>
      <w:r w:rsidR="00740FB5" w:rsidRPr="00740FB5">
        <w:rPr>
          <w:bCs/>
          <w:iCs/>
          <w:sz w:val="28"/>
          <w:szCs w:val="28"/>
        </w:rPr>
        <w:t>рік</w:t>
      </w:r>
      <w:r w:rsidRPr="00740FB5">
        <w:rPr>
          <w:bCs/>
          <w:iCs/>
          <w:sz w:val="28"/>
          <w:szCs w:val="28"/>
        </w:rPr>
        <w:t xml:space="preserve"> та </w:t>
      </w:r>
      <w:r w:rsidR="00740FB5" w:rsidRPr="00740FB5">
        <w:rPr>
          <w:bCs/>
          <w:iCs/>
          <w:sz w:val="28"/>
          <w:szCs w:val="28"/>
        </w:rPr>
        <w:t>80,6</w:t>
      </w:r>
      <w:r w:rsidR="00CB23BC" w:rsidRPr="00740FB5">
        <w:rPr>
          <w:bCs/>
          <w:iCs/>
          <w:sz w:val="28"/>
          <w:szCs w:val="28"/>
        </w:rPr>
        <w:t>%</w:t>
      </w:r>
      <w:r w:rsidR="0004120F" w:rsidRPr="00740FB5">
        <w:rPr>
          <w:bCs/>
          <w:iCs/>
          <w:sz w:val="28"/>
          <w:szCs w:val="28"/>
        </w:rPr>
        <w:t xml:space="preserve"> </w:t>
      </w:r>
      <w:r w:rsidR="00CB23BC" w:rsidRPr="00740FB5">
        <w:rPr>
          <w:bCs/>
          <w:iCs/>
          <w:sz w:val="28"/>
          <w:szCs w:val="28"/>
        </w:rPr>
        <w:t xml:space="preserve"> до факту </w:t>
      </w:r>
      <w:r w:rsidR="00F556AA" w:rsidRPr="00740FB5">
        <w:rPr>
          <w:bCs/>
          <w:iCs/>
          <w:sz w:val="28"/>
          <w:szCs w:val="28"/>
        </w:rPr>
        <w:t xml:space="preserve"> </w:t>
      </w:r>
      <w:r w:rsidR="0059084F" w:rsidRPr="00740FB5">
        <w:rPr>
          <w:bCs/>
          <w:iCs/>
          <w:sz w:val="28"/>
          <w:szCs w:val="28"/>
        </w:rPr>
        <w:t xml:space="preserve">минулого </w:t>
      </w:r>
      <w:r w:rsidR="002541F0" w:rsidRPr="00740FB5">
        <w:rPr>
          <w:bCs/>
          <w:iCs/>
          <w:sz w:val="28"/>
          <w:szCs w:val="28"/>
        </w:rPr>
        <w:t xml:space="preserve"> року</w:t>
      </w:r>
      <w:r w:rsidR="004B6CDF" w:rsidRPr="00740FB5">
        <w:rPr>
          <w:bCs/>
          <w:iCs/>
          <w:sz w:val="28"/>
          <w:szCs w:val="28"/>
        </w:rPr>
        <w:t>.</w:t>
      </w:r>
      <w:r w:rsidR="00B93145" w:rsidRPr="00740FB5">
        <w:rPr>
          <w:bCs/>
          <w:iCs/>
          <w:sz w:val="28"/>
          <w:szCs w:val="28"/>
        </w:rPr>
        <w:t xml:space="preserve"> </w:t>
      </w:r>
    </w:p>
    <w:p w:rsidR="00C36E31" w:rsidRPr="00060A7A" w:rsidRDefault="00C36E31" w:rsidP="00C36E31">
      <w:pPr>
        <w:pStyle w:val="a5"/>
        <w:tabs>
          <w:tab w:val="left" w:pos="1560"/>
        </w:tabs>
        <w:spacing w:line="360" w:lineRule="auto"/>
        <w:ind w:left="568" w:firstLine="0"/>
        <w:jc w:val="center"/>
        <w:rPr>
          <w:bCs/>
          <w:i/>
          <w:iCs/>
          <w:sz w:val="28"/>
          <w:szCs w:val="28"/>
        </w:rPr>
      </w:pPr>
      <w:r w:rsidRPr="00060A7A">
        <w:rPr>
          <w:bCs/>
          <w:i/>
          <w:iCs/>
          <w:sz w:val="28"/>
          <w:szCs w:val="28"/>
        </w:rPr>
        <w:t>Структура чистого доходу</w:t>
      </w:r>
    </w:p>
    <w:tbl>
      <w:tblPr>
        <w:tblStyle w:val="ab"/>
        <w:tblW w:w="0" w:type="auto"/>
        <w:tblInd w:w="250" w:type="dxa"/>
        <w:tblLayout w:type="fixed"/>
        <w:tblLook w:val="04A0"/>
      </w:tblPr>
      <w:tblGrid>
        <w:gridCol w:w="3441"/>
        <w:gridCol w:w="1175"/>
        <w:gridCol w:w="1176"/>
        <w:gridCol w:w="1176"/>
        <w:gridCol w:w="1254"/>
        <w:gridCol w:w="1098"/>
      </w:tblGrid>
      <w:tr w:rsidR="00C36E31" w:rsidRPr="001A2682" w:rsidTr="00C36E31">
        <w:tc>
          <w:tcPr>
            <w:tcW w:w="3441" w:type="dxa"/>
            <w:vAlign w:val="center"/>
          </w:tcPr>
          <w:p w:rsidR="00C36E31" w:rsidRPr="00211058" w:rsidRDefault="00C36E31" w:rsidP="00C36E31">
            <w:pPr>
              <w:pStyle w:val="a5"/>
              <w:tabs>
                <w:tab w:val="left" w:pos="1560"/>
              </w:tabs>
              <w:spacing w:line="360" w:lineRule="auto"/>
              <w:ind w:firstLine="0"/>
              <w:jc w:val="center"/>
              <w:rPr>
                <w:b/>
                <w:bCs/>
                <w:iCs/>
                <w:sz w:val="22"/>
                <w:szCs w:val="22"/>
              </w:rPr>
            </w:pPr>
            <w:r w:rsidRPr="00211058">
              <w:rPr>
                <w:b/>
                <w:bCs/>
                <w:iCs/>
                <w:sz w:val="22"/>
                <w:szCs w:val="22"/>
              </w:rPr>
              <w:t>Види діяльності</w:t>
            </w:r>
          </w:p>
        </w:tc>
        <w:tc>
          <w:tcPr>
            <w:tcW w:w="1175" w:type="dxa"/>
            <w:vAlign w:val="center"/>
          </w:tcPr>
          <w:p w:rsidR="00C36E31" w:rsidRPr="00211058" w:rsidRDefault="00C36E31" w:rsidP="00C36E31">
            <w:pPr>
              <w:pStyle w:val="a5"/>
              <w:tabs>
                <w:tab w:val="left" w:pos="1560"/>
              </w:tabs>
              <w:spacing w:line="360" w:lineRule="auto"/>
              <w:ind w:firstLine="0"/>
              <w:jc w:val="center"/>
              <w:rPr>
                <w:b/>
                <w:bCs/>
                <w:iCs/>
                <w:sz w:val="22"/>
                <w:szCs w:val="22"/>
              </w:rPr>
            </w:pPr>
            <w:r w:rsidRPr="00211058">
              <w:rPr>
                <w:b/>
                <w:bCs/>
                <w:iCs/>
                <w:sz w:val="22"/>
                <w:szCs w:val="22"/>
              </w:rPr>
              <w:t>Факт 2015</w:t>
            </w:r>
          </w:p>
        </w:tc>
        <w:tc>
          <w:tcPr>
            <w:tcW w:w="1176" w:type="dxa"/>
            <w:vAlign w:val="center"/>
          </w:tcPr>
          <w:p w:rsidR="00C36E31" w:rsidRPr="00211058" w:rsidRDefault="00C36E31" w:rsidP="00C36E31">
            <w:pPr>
              <w:pStyle w:val="a5"/>
              <w:tabs>
                <w:tab w:val="left" w:pos="1560"/>
              </w:tabs>
              <w:spacing w:line="360" w:lineRule="auto"/>
              <w:ind w:firstLine="0"/>
              <w:jc w:val="center"/>
              <w:rPr>
                <w:b/>
                <w:bCs/>
                <w:iCs/>
                <w:sz w:val="22"/>
                <w:szCs w:val="22"/>
              </w:rPr>
            </w:pPr>
            <w:r w:rsidRPr="00211058">
              <w:rPr>
                <w:b/>
                <w:bCs/>
                <w:iCs/>
                <w:sz w:val="22"/>
                <w:szCs w:val="22"/>
              </w:rPr>
              <w:t>План 2016</w:t>
            </w:r>
          </w:p>
        </w:tc>
        <w:tc>
          <w:tcPr>
            <w:tcW w:w="1176" w:type="dxa"/>
            <w:vAlign w:val="center"/>
          </w:tcPr>
          <w:p w:rsidR="00C36E31" w:rsidRPr="00211058" w:rsidRDefault="00C36E31" w:rsidP="00C36E31">
            <w:pPr>
              <w:pStyle w:val="a5"/>
              <w:tabs>
                <w:tab w:val="left" w:pos="1560"/>
              </w:tabs>
              <w:spacing w:line="360" w:lineRule="auto"/>
              <w:ind w:firstLine="0"/>
              <w:jc w:val="center"/>
              <w:rPr>
                <w:b/>
                <w:bCs/>
                <w:iCs/>
                <w:sz w:val="22"/>
                <w:szCs w:val="22"/>
              </w:rPr>
            </w:pPr>
            <w:r w:rsidRPr="00211058">
              <w:rPr>
                <w:b/>
                <w:bCs/>
                <w:iCs/>
                <w:sz w:val="22"/>
                <w:szCs w:val="22"/>
              </w:rPr>
              <w:t>Факт 2016</w:t>
            </w:r>
          </w:p>
        </w:tc>
        <w:tc>
          <w:tcPr>
            <w:tcW w:w="1254" w:type="dxa"/>
            <w:vAlign w:val="center"/>
          </w:tcPr>
          <w:p w:rsidR="00C36E31" w:rsidRPr="00211058" w:rsidRDefault="00C36E31" w:rsidP="00C36E31">
            <w:pPr>
              <w:pStyle w:val="a5"/>
              <w:tabs>
                <w:tab w:val="left" w:pos="1560"/>
              </w:tabs>
              <w:spacing w:line="240" w:lineRule="auto"/>
              <w:ind w:firstLine="0"/>
              <w:jc w:val="center"/>
              <w:rPr>
                <w:b/>
                <w:bCs/>
                <w:iCs/>
                <w:sz w:val="20"/>
                <w:szCs w:val="20"/>
              </w:rPr>
            </w:pPr>
            <w:r>
              <w:rPr>
                <w:b/>
                <w:bCs/>
                <w:iCs/>
                <w:sz w:val="20"/>
                <w:szCs w:val="20"/>
              </w:rPr>
              <w:t>% виконання</w:t>
            </w:r>
            <w:r w:rsidRPr="00211058">
              <w:rPr>
                <w:b/>
                <w:bCs/>
                <w:iCs/>
                <w:sz w:val="20"/>
                <w:szCs w:val="20"/>
              </w:rPr>
              <w:t xml:space="preserve"> плану</w:t>
            </w:r>
          </w:p>
        </w:tc>
        <w:tc>
          <w:tcPr>
            <w:tcW w:w="1098" w:type="dxa"/>
            <w:vAlign w:val="center"/>
          </w:tcPr>
          <w:p w:rsidR="00C36E31" w:rsidRPr="00211058" w:rsidRDefault="00C36E31" w:rsidP="00C36E31">
            <w:pPr>
              <w:pStyle w:val="a5"/>
              <w:tabs>
                <w:tab w:val="left" w:pos="1560"/>
              </w:tabs>
              <w:spacing w:line="240" w:lineRule="auto"/>
              <w:ind w:firstLine="0"/>
              <w:jc w:val="center"/>
              <w:rPr>
                <w:b/>
                <w:bCs/>
                <w:iCs/>
                <w:sz w:val="20"/>
                <w:szCs w:val="20"/>
              </w:rPr>
            </w:pPr>
            <w:r w:rsidRPr="00211058">
              <w:rPr>
                <w:b/>
                <w:bCs/>
                <w:iCs/>
                <w:sz w:val="20"/>
                <w:szCs w:val="20"/>
              </w:rPr>
              <w:t>% до факту 2015</w:t>
            </w:r>
          </w:p>
        </w:tc>
      </w:tr>
      <w:tr w:rsidR="00C36E31" w:rsidRPr="00211058" w:rsidTr="00C36E31">
        <w:trPr>
          <w:trHeight w:val="443"/>
        </w:trPr>
        <w:tc>
          <w:tcPr>
            <w:tcW w:w="3441" w:type="dxa"/>
            <w:vAlign w:val="center"/>
          </w:tcPr>
          <w:p w:rsidR="00C36E31" w:rsidRPr="00211058" w:rsidRDefault="00C36E31" w:rsidP="00C36E31">
            <w:pPr>
              <w:pStyle w:val="a5"/>
              <w:tabs>
                <w:tab w:val="left" w:pos="1560"/>
              </w:tabs>
              <w:spacing w:line="240" w:lineRule="auto"/>
              <w:ind w:firstLine="0"/>
              <w:jc w:val="left"/>
              <w:rPr>
                <w:b/>
                <w:bCs/>
                <w:i/>
                <w:iCs/>
                <w:sz w:val="22"/>
                <w:szCs w:val="22"/>
              </w:rPr>
            </w:pPr>
            <w:r w:rsidRPr="00211058">
              <w:rPr>
                <w:b/>
                <w:bCs/>
                <w:i/>
                <w:iCs/>
                <w:sz w:val="22"/>
                <w:szCs w:val="22"/>
              </w:rPr>
              <w:t>Чистий дохід від реалізації (тис. грн.), в т. ч.:</w:t>
            </w:r>
          </w:p>
        </w:tc>
        <w:tc>
          <w:tcPr>
            <w:tcW w:w="1175" w:type="dxa"/>
            <w:vAlign w:val="bottom"/>
          </w:tcPr>
          <w:p w:rsidR="00C36E31" w:rsidRPr="00211058" w:rsidRDefault="00C36E31" w:rsidP="00C36E31">
            <w:pPr>
              <w:pStyle w:val="a5"/>
              <w:tabs>
                <w:tab w:val="left" w:pos="1560"/>
              </w:tabs>
              <w:spacing w:line="360" w:lineRule="auto"/>
              <w:ind w:firstLine="0"/>
              <w:jc w:val="center"/>
              <w:rPr>
                <w:b/>
                <w:bCs/>
                <w:i/>
                <w:iCs/>
                <w:sz w:val="22"/>
                <w:szCs w:val="22"/>
              </w:rPr>
            </w:pPr>
            <w:r>
              <w:rPr>
                <w:b/>
                <w:bCs/>
                <w:i/>
                <w:iCs/>
                <w:sz w:val="22"/>
                <w:szCs w:val="22"/>
              </w:rPr>
              <w:t>2 172 548</w:t>
            </w:r>
          </w:p>
        </w:tc>
        <w:tc>
          <w:tcPr>
            <w:tcW w:w="1176" w:type="dxa"/>
            <w:vAlign w:val="bottom"/>
          </w:tcPr>
          <w:p w:rsidR="00C36E31" w:rsidRPr="00211058" w:rsidRDefault="00C36E31" w:rsidP="00C36E31">
            <w:pPr>
              <w:pStyle w:val="a5"/>
              <w:tabs>
                <w:tab w:val="left" w:pos="1560"/>
              </w:tabs>
              <w:spacing w:line="360" w:lineRule="auto"/>
              <w:ind w:firstLine="0"/>
              <w:jc w:val="center"/>
              <w:rPr>
                <w:b/>
                <w:bCs/>
                <w:i/>
                <w:iCs/>
                <w:sz w:val="22"/>
                <w:szCs w:val="22"/>
              </w:rPr>
            </w:pPr>
            <w:r>
              <w:rPr>
                <w:b/>
                <w:bCs/>
                <w:i/>
                <w:iCs/>
                <w:sz w:val="22"/>
                <w:szCs w:val="22"/>
              </w:rPr>
              <w:t>2 178 810</w:t>
            </w:r>
          </w:p>
        </w:tc>
        <w:tc>
          <w:tcPr>
            <w:tcW w:w="1176" w:type="dxa"/>
            <w:vAlign w:val="bottom"/>
          </w:tcPr>
          <w:p w:rsidR="00C36E31" w:rsidRPr="00211058" w:rsidRDefault="00C36E31" w:rsidP="00C36E31">
            <w:pPr>
              <w:pStyle w:val="a5"/>
              <w:tabs>
                <w:tab w:val="left" w:pos="1560"/>
              </w:tabs>
              <w:spacing w:line="360" w:lineRule="auto"/>
              <w:ind w:firstLine="0"/>
              <w:jc w:val="center"/>
              <w:rPr>
                <w:b/>
                <w:bCs/>
                <w:i/>
                <w:iCs/>
                <w:sz w:val="22"/>
                <w:szCs w:val="22"/>
              </w:rPr>
            </w:pPr>
            <w:r>
              <w:rPr>
                <w:b/>
                <w:bCs/>
                <w:i/>
                <w:iCs/>
                <w:sz w:val="22"/>
                <w:szCs w:val="22"/>
              </w:rPr>
              <w:t>1 751 589</w:t>
            </w:r>
          </w:p>
        </w:tc>
        <w:tc>
          <w:tcPr>
            <w:tcW w:w="1254" w:type="dxa"/>
            <w:vAlign w:val="bottom"/>
          </w:tcPr>
          <w:p w:rsidR="00C36E31" w:rsidRPr="00211058" w:rsidRDefault="00C36E31" w:rsidP="00C36E31">
            <w:pPr>
              <w:pStyle w:val="a5"/>
              <w:tabs>
                <w:tab w:val="left" w:pos="1560"/>
              </w:tabs>
              <w:spacing w:line="360" w:lineRule="auto"/>
              <w:ind w:firstLine="0"/>
              <w:jc w:val="center"/>
              <w:rPr>
                <w:b/>
                <w:bCs/>
                <w:i/>
                <w:iCs/>
                <w:sz w:val="22"/>
                <w:szCs w:val="22"/>
              </w:rPr>
            </w:pPr>
            <w:r>
              <w:rPr>
                <w:b/>
                <w:bCs/>
                <w:i/>
                <w:iCs/>
                <w:sz w:val="22"/>
                <w:szCs w:val="22"/>
              </w:rPr>
              <w:t>80,4</w:t>
            </w:r>
          </w:p>
        </w:tc>
        <w:tc>
          <w:tcPr>
            <w:tcW w:w="1098" w:type="dxa"/>
            <w:vAlign w:val="bottom"/>
          </w:tcPr>
          <w:p w:rsidR="00C36E31" w:rsidRPr="00211058" w:rsidRDefault="00C36E31" w:rsidP="00C36E31">
            <w:pPr>
              <w:pStyle w:val="a5"/>
              <w:tabs>
                <w:tab w:val="left" w:pos="1560"/>
              </w:tabs>
              <w:spacing w:line="360" w:lineRule="auto"/>
              <w:ind w:firstLine="0"/>
              <w:jc w:val="center"/>
              <w:rPr>
                <w:b/>
                <w:bCs/>
                <w:i/>
                <w:iCs/>
                <w:sz w:val="22"/>
                <w:szCs w:val="22"/>
              </w:rPr>
            </w:pPr>
            <w:r>
              <w:rPr>
                <w:b/>
                <w:bCs/>
                <w:i/>
                <w:iCs/>
                <w:sz w:val="22"/>
                <w:szCs w:val="22"/>
              </w:rPr>
              <w:t>80,6</w:t>
            </w:r>
          </w:p>
        </w:tc>
      </w:tr>
      <w:tr w:rsidR="00C36E31" w:rsidRPr="00211058" w:rsidTr="00C36E31">
        <w:tc>
          <w:tcPr>
            <w:tcW w:w="3441" w:type="dxa"/>
          </w:tcPr>
          <w:p w:rsidR="00C36E31" w:rsidRPr="00211058" w:rsidRDefault="00C36E31" w:rsidP="00C36E31">
            <w:pPr>
              <w:pStyle w:val="a5"/>
              <w:tabs>
                <w:tab w:val="left" w:pos="1560"/>
              </w:tabs>
              <w:spacing w:line="240" w:lineRule="auto"/>
              <w:ind w:firstLine="0"/>
              <w:jc w:val="left"/>
              <w:rPr>
                <w:bCs/>
                <w:iCs/>
                <w:sz w:val="22"/>
                <w:szCs w:val="22"/>
              </w:rPr>
            </w:pPr>
            <w:r w:rsidRPr="00211058">
              <w:rPr>
                <w:bCs/>
                <w:iCs/>
                <w:sz w:val="22"/>
                <w:szCs w:val="22"/>
              </w:rPr>
              <w:t>Навантажувально-розвантажувальні роботи</w:t>
            </w:r>
          </w:p>
        </w:tc>
        <w:tc>
          <w:tcPr>
            <w:tcW w:w="1175" w:type="dxa"/>
            <w:vAlign w:val="bottom"/>
          </w:tcPr>
          <w:p w:rsidR="00C36E31" w:rsidRPr="00211058" w:rsidRDefault="00C36E31" w:rsidP="00C36E31">
            <w:pPr>
              <w:pStyle w:val="a5"/>
              <w:tabs>
                <w:tab w:val="left" w:pos="1560"/>
              </w:tabs>
              <w:spacing w:line="360" w:lineRule="auto"/>
              <w:ind w:firstLine="0"/>
              <w:jc w:val="center"/>
              <w:rPr>
                <w:bCs/>
                <w:iCs/>
                <w:sz w:val="22"/>
                <w:szCs w:val="22"/>
              </w:rPr>
            </w:pPr>
            <w:r>
              <w:rPr>
                <w:bCs/>
                <w:iCs/>
                <w:sz w:val="22"/>
                <w:szCs w:val="22"/>
              </w:rPr>
              <w:t>1 554 445</w:t>
            </w:r>
          </w:p>
        </w:tc>
        <w:tc>
          <w:tcPr>
            <w:tcW w:w="1176" w:type="dxa"/>
            <w:vAlign w:val="bottom"/>
          </w:tcPr>
          <w:p w:rsidR="00C36E31" w:rsidRPr="00211058" w:rsidRDefault="00C36E31" w:rsidP="00C36E31">
            <w:pPr>
              <w:pStyle w:val="a5"/>
              <w:tabs>
                <w:tab w:val="left" w:pos="1560"/>
              </w:tabs>
              <w:spacing w:line="360" w:lineRule="auto"/>
              <w:ind w:firstLine="0"/>
              <w:jc w:val="center"/>
              <w:rPr>
                <w:bCs/>
                <w:iCs/>
                <w:sz w:val="22"/>
                <w:szCs w:val="22"/>
              </w:rPr>
            </w:pPr>
            <w:r>
              <w:rPr>
                <w:bCs/>
                <w:iCs/>
                <w:sz w:val="22"/>
                <w:szCs w:val="22"/>
              </w:rPr>
              <w:t>1 698 785</w:t>
            </w:r>
          </w:p>
        </w:tc>
        <w:tc>
          <w:tcPr>
            <w:tcW w:w="1176" w:type="dxa"/>
            <w:vAlign w:val="bottom"/>
          </w:tcPr>
          <w:p w:rsidR="00C36E31" w:rsidRPr="00211058" w:rsidRDefault="00C36E31" w:rsidP="00C36E31">
            <w:pPr>
              <w:pStyle w:val="a5"/>
              <w:tabs>
                <w:tab w:val="left" w:pos="1560"/>
              </w:tabs>
              <w:spacing w:line="360" w:lineRule="auto"/>
              <w:ind w:firstLine="0"/>
              <w:jc w:val="center"/>
              <w:rPr>
                <w:bCs/>
                <w:iCs/>
                <w:sz w:val="22"/>
                <w:szCs w:val="22"/>
              </w:rPr>
            </w:pPr>
            <w:r>
              <w:rPr>
                <w:bCs/>
                <w:iCs/>
                <w:sz w:val="22"/>
                <w:szCs w:val="22"/>
              </w:rPr>
              <w:t>1 327 815</w:t>
            </w:r>
          </w:p>
        </w:tc>
        <w:tc>
          <w:tcPr>
            <w:tcW w:w="1254" w:type="dxa"/>
            <w:vAlign w:val="bottom"/>
          </w:tcPr>
          <w:p w:rsidR="00C36E31" w:rsidRPr="00211058" w:rsidRDefault="00C36E31" w:rsidP="00C36E31">
            <w:pPr>
              <w:pStyle w:val="a5"/>
              <w:tabs>
                <w:tab w:val="left" w:pos="1560"/>
              </w:tabs>
              <w:spacing w:line="360" w:lineRule="auto"/>
              <w:ind w:firstLine="0"/>
              <w:jc w:val="center"/>
              <w:rPr>
                <w:bCs/>
                <w:iCs/>
                <w:sz w:val="22"/>
                <w:szCs w:val="22"/>
              </w:rPr>
            </w:pPr>
            <w:r>
              <w:rPr>
                <w:bCs/>
                <w:iCs/>
                <w:sz w:val="22"/>
                <w:szCs w:val="22"/>
              </w:rPr>
              <w:t>78,2</w:t>
            </w:r>
          </w:p>
        </w:tc>
        <w:tc>
          <w:tcPr>
            <w:tcW w:w="1098" w:type="dxa"/>
            <w:vAlign w:val="bottom"/>
          </w:tcPr>
          <w:p w:rsidR="00C36E31" w:rsidRPr="00211058" w:rsidRDefault="00C36E31" w:rsidP="00C36E31">
            <w:pPr>
              <w:pStyle w:val="a5"/>
              <w:tabs>
                <w:tab w:val="left" w:pos="1560"/>
              </w:tabs>
              <w:spacing w:line="360" w:lineRule="auto"/>
              <w:ind w:firstLine="0"/>
              <w:jc w:val="center"/>
              <w:rPr>
                <w:bCs/>
                <w:iCs/>
                <w:sz w:val="22"/>
                <w:szCs w:val="22"/>
              </w:rPr>
            </w:pPr>
            <w:r>
              <w:rPr>
                <w:bCs/>
                <w:iCs/>
                <w:sz w:val="22"/>
                <w:szCs w:val="22"/>
              </w:rPr>
              <w:t>85,4</w:t>
            </w:r>
          </w:p>
        </w:tc>
      </w:tr>
      <w:tr w:rsidR="00C36E31" w:rsidRPr="00211058" w:rsidTr="00C36E31">
        <w:trPr>
          <w:trHeight w:val="455"/>
        </w:trPr>
        <w:tc>
          <w:tcPr>
            <w:tcW w:w="3441" w:type="dxa"/>
            <w:vAlign w:val="bottom"/>
          </w:tcPr>
          <w:p w:rsidR="00C36E31" w:rsidRPr="00211058" w:rsidRDefault="00C36E31" w:rsidP="00C36E31">
            <w:pPr>
              <w:pStyle w:val="a5"/>
              <w:tabs>
                <w:tab w:val="left" w:pos="1560"/>
              </w:tabs>
              <w:spacing w:line="240" w:lineRule="auto"/>
              <w:ind w:firstLine="0"/>
              <w:jc w:val="left"/>
              <w:rPr>
                <w:bCs/>
                <w:iCs/>
                <w:sz w:val="22"/>
                <w:szCs w:val="22"/>
              </w:rPr>
            </w:pPr>
            <w:r w:rsidRPr="00211058">
              <w:rPr>
                <w:bCs/>
                <w:iCs/>
                <w:sz w:val="22"/>
                <w:szCs w:val="22"/>
              </w:rPr>
              <w:t>Зберігання вантажів</w:t>
            </w:r>
          </w:p>
        </w:tc>
        <w:tc>
          <w:tcPr>
            <w:tcW w:w="1175"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64 424</w:t>
            </w:r>
          </w:p>
        </w:tc>
        <w:tc>
          <w:tcPr>
            <w:tcW w:w="1176"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64 672</w:t>
            </w:r>
          </w:p>
        </w:tc>
        <w:tc>
          <w:tcPr>
            <w:tcW w:w="1176"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74 630</w:t>
            </w:r>
          </w:p>
        </w:tc>
        <w:tc>
          <w:tcPr>
            <w:tcW w:w="1254"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115,4</w:t>
            </w:r>
          </w:p>
        </w:tc>
        <w:tc>
          <w:tcPr>
            <w:tcW w:w="1098"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115,8</w:t>
            </w:r>
          </w:p>
        </w:tc>
      </w:tr>
      <w:tr w:rsidR="00C36E31" w:rsidRPr="00211058" w:rsidTr="00C36E31">
        <w:tc>
          <w:tcPr>
            <w:tcW w:w="3441" w:type="dxa"/>
            <w:vAlign w:val="bottom"/>
          </w:tcPr>
          <w:p w:rsidR="00C36E31" w:rsidRPr="00211058" w:rsidRDefault="00C36E31" w:rsidP="00C36E31">
            <w:pPr>
              <w:pStyle w:val="a5"/>
              <w:tabs>
                <w:tab w:val="left" w:pos="1560"/>
              </w:tabs>
              <w:spacing w:line="240" w:lineRule="auto"/>
              <w:ind w:firstLine="0"/>
              <w:jc w:val="left"/>
              <w:rPr>
                <w:bCs/>
                <w:iCs/>
                <w:sz w:val="22"/>
                <w:szCs w:val="22"/>
              </w:rPr>
            </w:pPr>
            <w:r w:rsidRPr="00211058">
              <w:rPr>
                <w:bCs/>
                <w:iCs/>
                <w:sz w:val="22"/>
                <w:szCs w:val="22"/>
              </w:rPr>
              <w:t xml:space="preserve">Інші роботи з вантажами, </w:t>
            </w:r>
            <w:proofErr w:type="spellStart"/>
            <w:r w:rsidRPr="00211058">
              <w:rPr>
                <w:bCs/>
                <w:iCs/>
                <w:sz w:val="22"/>
                <w:szCs w:val="22"/>
              </w:rPr>
              <w:t>непортові</w:t>
            </w:r>
            <w:proofErr w:type="spellEnd"/>
            <w:r w:rsidRPr="00211058">
              <w:rPr>
                <w:bCs/>
                <w:iCs/>
                <w:sz w:val="22"/>
                <w:szCs w:val="22"/>
              </w:rPr>
              <w:t xml:space="preserve"> роботи</w:t>
            </w:r>
          </w:p>
        </w:tc>
        <w:tc>
          <w:tcPr>
            <w:tcW w:w="1175"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237 329</w:t>
            </w:r>
          </w:p>
        </w:tc>
        <w:tc>
          <w:tcPr>
            <w:tcW w:w="1176"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244 129</w:t>
            </w:r>
          </w:p>
        </w:tc>
        <w:tc>
          <w:tcPr>
            <w:tcW w:w="1176"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217 684</w:t>
            </w:r>
          </w:p>
        </w:tc>
        <w:tc>
          <w:tcPr>
            <w:tcW w:w="1254"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89,2</w:t>
            </w:r>
          </w:p>
        </w:tc>
        <w:tc>
          <w:tcPr>
            <w:tcW w:w="1098"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91,7</w:t>
            </w:r>
          </w:p>
        </w:tc>
      </w:tr>
      <w:tr w:rsidR="00C36E31" w:rsidRPr="00211058" w:rsidTr="00C36E31">
        <w:trPr>
          <w:trHeight w:val="455"/>
        </w:trPr>
        <w:tc>
          <w:tcPr>
            <w:tcW w:w="3441" w:type="dxa"/>
            <w:vAlign w:val="bottom"/>
          </w:tcPr>
          <w:p w:rsidR="00C36E31" w:rsidRPr="00211058" w:rsidRDefault="00C36E31" w:rsidP="00C36E31">
            <w:pPr>
              <w:pStyle w:val="a5"/>
              <w:tabs>
                <w:tab w:val="left" w:pos="1560"/>
              </w:tabs>
              <w:spacing w:line="240" w:lineRule="auto"/>
              <w:ind w:firstLine="0"/>
              <w:jc w:val="left"/>
              <w:rPr>
                <w:bCs/>
                <w:iCs/>
                <w:sz w:val="22"/>
                <w:szCs w:val="22"/>
              </w:rPr>
            </w:pPr>
            <w:r w:rsidRPr="00211058">
              <w:rPr>
                <w:bCs/>
                <w:iCs/>
                <w:sz w:val="22"/>
                <w:szCs w:val="22"/>
              </w:rPr>
              <w:t>Портовий флот</w:t>
            </w:r>
          </w:p>
        </w:tc>
        <w:tc>
          <w:tcPr>
            <w:tcW w:w="1175"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289 885</w:t>
            </w:r>
          </w:p>
        </w:tc>
        <w:tc>
          <w:tcPr>
            <w:tcW w:w="1176"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144 854</w:t>
            </w:r>
          </w:p>
        </w:tc>
        <w:tc>
          <w:tcPr>
            <w:tcW w:w="1176"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105 198</w:t>
            </w:r>
          </w:p>
        </w:tc>
        <w:tc>
          <w:tcPr>
            <w:tcW w:w="1254"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72,6</w:t>
            </w:r>
          </w:p>
        </w:tc>
        <w:tc>
          <w:tcPr>
            <w:tcW w:w="1098"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36,3</w:t>
            </w:r>
          </w:p>
        </w:tc>
      </w:tr>
      <w:tr w:rsidR="00C36E31" w:rsidRPr="00211058" w:rsidTr="00C36E31">
        <w:trPr>
          <w:trHeight w:val="419"/>
        </w:trPr>
        <w:tc>
          <w:tcPr>
            <w:tcW w:w="3441" w:type="dxa"/>
            <w:vAlign w:val="bottom"/>
          </w:tcPr>
          <w:p w:rsidR="00C36E31" w:rsidRPr="00211058" w:rsidRDefault="0072670C" w:rsidP="0072670C">
            <w:pPr>
              <w:pStyle w:val="a5"/>
              <w:tabs>
                <w:tab w:val="left" w:pos="1560"/>
              </w:tabs>
              <w:spacing w:line="240" w:lineRule="auto"/>
              <w:ind w:firstLine="0"/>
              <w:jc w:val="left"/>
              <w:rPr>
                <w:bCs/>
                <w:iCs/>
                <w:sz w:val="22"/>
                <w:szCs w:val="22"/>
              </w:rPr>
            </w:pPr>
            <w:r>
              <w:rPr>
                <w:bCs/>
                <w:iCs/>
                <w:sz w:val="22"/>
                <w:szCs w:val="22"/>
              </w:rPr>
              <w:t>І</w:t>
            </w:r>
            <w:r w:rsidR="00C36E31" w:rsidRPr="00211058">
              <w:rPr>
                <w:bCs/>
                <w:iCs/>
                <w:sz w:val="22"/>
                <w:szCs w:val="22"/>
              </w:rPr>
              <w:t>нші збори</w:t>
            </w:r>
            <w:r>
              <w:rPr>
                <w:bCs/>
                <w:iCs/>
                <w:sz w:val="22"/>
                <w:szCs w:val="22"/>
              </w:rPr>
              <w:t xml:space="preserve"> основної діяльності</w:t>
            </w:r>
          </w:p>
        </w:tc>
        <w:tc>
          <w:tcPr>
            <w:tcW w:w="1175"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4 894</w:t>
            </w:r>
          </w:p>
        </w:tc>
        <w:tc>
          <w:tcPr>
            <w:tcW w:w="1176"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4 425</w:t>
            </w:r>
          </w:p>
        </w:tc>
        <w:tc>
          <w:tcPr>
            <w:tcW w:w="1176"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3</w:t>
            </w:r>
            <w:r>
              <w:rPr>
                <w:bCs/>
                <w:iCs/>
                <w:sz w:val="22"/>
                <w:szCs w:val="22"/>
              </w:rPr>
              <w:t xml:space="preserve"> </w:t>
            </w:r>
            <w:r w:rsidRPr="00C36E31">
              <w:rPr>
                <w:bCs/>
                <w:iCs/>
                <w:sz w:val="22"/>
                <w:szCs w:val="22"/>
              </w:rPr>
              <w:t>773</w:t>
            </w:r>
          </w:p>
        </w:tc>
        <w:tc>
          <w:tcPr>
            <w:tcW w:w="1254"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85,3</w:t>
            </w:r>
          </w:p>
        </w:tc>
        <w:tc>
          <w:tcPr>
            <w:tcW w:w="1098"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77,1</w:t>
            </w:r>
          </w:p>
        </w:tc>
      </w:tr>
      <w:tr w:rsidR="00C36E31" w:rsidRPr="00211058" w:rsidTr="00C36E31">
        <w:trPr>
          <w:trHeight w:val="425"/>
        </w:trPr>
        <w:tc>
          <w:tcPr>
            <w:tcW w:w="3441" w:type="dxa"/>
            <w:vAlign w:val="bottom"/>
          </w:tcPr>
          <w:p w:rsidR="00C36E31" w:rsidRPr="00211058" w:rsidRDefault="00C36E31" w:rsidP="0072670C">
            <w:pPr>
              <w:pStyle w:val="a5"/>
              <w:tabs>
                <w:tab w:val="left" w:pos="1560"/>
              </w:tabs>
              <w:spacing w:line="240" w:lineRule="auto"/>
              <w:ind w:firstLine="0"/>
              <w:jc w:val="left"/>
              <w:rPr>
                <w:bCs/>
                <w:iCs/>
                <w:sz w:val="22"/>
                <w:szCs w:val="22"/>
              </w:rPr>
            </w:pPr>
            <w:r w:rsidRPr="00211058">
              <w:rPr>
                <w:bCs/>
                <w:iCs/>
                <w:sz w:val="22"/>
                <w:szCs w:val="22"/>
              </w:rPr>
              <w:t xml:space="preserve">Інші доходи </w:t>
            </w:r>
          </w:p>
        </w:tc>
        <w:tc>
          <w:tcPr>
            <w:tcW w:w="1175"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21 571</w:t>
            </w:r>
          </w:p>
        </w:tc>
        <w:tc>
          <w:tcPr>
            <w:tcW w:w="1176"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21 945</w:t>
            </w:r>
          </w:p>
        </w:tc>
        <w:tc>
          <w:tcPr>
            <w:tcW w:w="1176"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22 489</w:t>
            </w:r>
          </w:p>
        </w:tc>
        <w:tc>
          <w:tcPr>
            <w:tcW w:w="1254"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102,5</w:t>
            </w:r>
          </w:p>
        </w:tc>
        <w:tc>
          <w:tcPr>
            <w:tcW w:w="1098" w:type="dxa"/>
            <w:vAlign w:val="bottom"/>
          </w:tcPr>
          <w:p w:rsidR="00C36E31" w:rsidRPr="00C36E31" w:rsidRDefault="00C36E31" w:rsidP="00C36E31">
            <w:pPr>
              <w:pStyle w:val="a5"/>
              <w:tabs>
                <w:tab w:val="left" w:pos="1560"/>
              </w:tabs>
              <w:spacing w:line="276" w:lineRule="auto"/>
              <w:ind w:firstLine="0"/>
              <w:jc w:val="center"/>
              <w:rPr>
                <w:bCs/>
                <w:iCs/>
                <w:sz w:val="22"/>
                <w:szCs w:val="22"/>
              </w:rPr>
            </w:pPr>
            <w:r w:rsidRPr="00C36E31">
              <w:rPr>
                <w:bCs/>
                <w:iCs/>
                <w:sz w:val="22"/>
                <w:szCs w:val="22"/>
              </w:rPr>
              <w:t>104,3</w:t>
            </w:r>
          </w:p>
        </w:tc>
      </w:tr>
    </w:tbl>
    <w:p w:rsidR="00C36E31" w:rsidRDefault="00C36E31" w:rsidP="00C36E31">
      <w:pPr>
        <w:pStyle w:val="a5"/>
        <w:tabs>
          <w:tab w:val="left" w:pos="1560"/>
        </w:tabs>
        <w:spacing w:line="360" w:lineRule="auto"/>
        <w:ind w:left="851" w:firstLine="0"/>
        <w:rPr>
          <w:bCs/>
          <w:iCs/>
          <w:sz w:val="28"/>
          <w:szCs w:val="28"/>
        </w:rPr>
      </w:pPr>
    </w:p>
    <w:p w:rsidR="00F82318" w:rsidRDefault="00F82318" w:rsidP="00C36E31">
      <w:pPr>
        <w:pStyle w:val="a5"/>
        <w:tabs>
          <w:tab w:val="left" w:pos="1560"/>
        </w:tabs>
        <w:spacing w:line="360" w:lineRule="auto"/>
        <w:ind w:firstLine="851"/>
        <w:rPr>
          <w:bCs/>
          <w:iCs/>
          <w:sz w:val="28"/>
          <w:szCs w:val="28"/>
        </w:rPr>
      </w:pPr>
    </w:p>
    <w:p w:rsidR="00F82318" w:rsidRDefault="00F82318" w:rsidP="00C36E31">
      <w:pPr>
        <w:pStyle w:val="a5"/>
        <w:tabs>
          <w:tab w:val="left" w:pos="1560"/>
        </w:tabs>
        <w:spacing w:line="360" w:lineRule="auto"/>
        <w:ind w:firstLine="851"/>
        <w:rPr>
          <w:bCs/>
          <w:iCs/>
          <w:sz w:val="28"/>
          <w:szCs w:val="28"/>
        </w:rPr>
      </w:pPr>
    </w:p>
    <w:p w:rsidR="006C0134" w:rsidRPr="00740FB5" w:rsidRDefault="006C0134" w:rsidP="00C36E31">
      <w:pPr>
        <w:pStyle w:val="a5"/>
        <w:tabs>
          <w:tab w:val="left" w:pos="1560"/>
        </w:tabs>
        <w:spacing w:line="360" w:lineRule="auto"/>
        <w:ind w:firstLine="851"/>
        <w:rPr>
          <w:bCs/>
          <w:iCs/>
          <w:sz w:val="28"/>
          <w:szCs w:val="28"/>
        </w:rPr>
      </w:pPr>
      <w:r w:rsidRPr="00740FB5">
        <w:rPr>
          <w:bCs/>
          <w:iCs/>
          <w:sz w:val="28"/>
          <w:szCs w:val="28"/>
        </w:rPr>
        <w:t>Основні фактори, які вплинули на зменшення планового показника чистого доходу:</w:t>
      </w:r>
    </w:p>
    <w:p w:rsidR="005122BC" w:rsidRPr="00AE077D" w:rsidRDefault="009751BE" w:rsidP="009751BE">
      <w:pPr>
        <w:pStyle w:val="a5"/>
        <w:tabs>
          <w:tab w:val="left" w:pos="1560"/>
        </w:tabs>
        <w:spacing w:line="360" w:lineRule="auto"/>
        <w:rPr>
          <w:bCs/>
          <w:iCs/>
          <w:color w:val="FF0000"/>
          <w:sz w:val="28"/>
          <w:szCs w:val="28"/>
        </w:rPr>
      </w:pPr>
      <w:r w:rsidRPr="00EC7661">
        <w:rPr>
          <w:bCs/>
          <w:iCs/>
          <w:sz w:val="28"/>
          <w:szCs w:val="28"/>
        </w:rPr>
        <w:t>- н</w:t>
      </w:r>
      <w:r w:rsidR="00F23C72" w:rsidRPr="00EC7661">
        <w:rPr>
          <w:bCs/>
          <w:iCs/>
          <w:sz w:val="28"/>
          <w:szCs w:val="28"/>
        </w:rPr>
        <w:t xml:space="preserve">евиконання плану вантажопереробки за звітний період на </w:t>
      </w:r>
      <w:r w:rsidR="00EC7661" w:rsidRPr="00EC7661">
        <w:rPr>
          <w:bCs/>
          <w:iCs/>
          <w:sz w:val="28"/>
          <w:szCs w:val="28"/>
        </w:rPr>
        <w:t>19,5</w:t>
      </w:r>
      <w:r w:rsidR="00F23C72" w:rsidRPr="00EC7661">
        <w:rPr>
          <w:bCs/>
          <w:iCs/>
          <w:sz w:val="28"/>
          <w:szCs w:val="28"/>
        </w:rPr>
        <w:t>%.</w:t>
      </w:r>
      <w:r w:rsidR="002077EA" w:rsidRPr="00EC7661">
        <w:rPr>
          <w:bCs/>
          <w:iCs/>
          <w:sz w:val="28"/>
          <w:szCs w:val="28"/>
        </w:rPr>
        <w:t xml:space="preserve"> </w:t>
      </w:r>
      <w:r w:rsidR="001121C4" w:rsidRPr="00EC7661">
        <w:rPr>
          <w:bCs/>
          <w:iCs/>
          <w:sz w:val="28"/>
          <w:szCs w:val="28"/>
        </w:rPr>
        <w:t xml:space="preserve"> </w:t>
      </w:r>
      <w:r w:rsidR="00EC7661" w:rsidRPr="00EC7661">
        <w:rPr>
          <w:bCs/>
          <w:iCs/>
          <w:sz w:val="28"/>
          <w:szCs w:val="28"/>
        </w:rPr>
        <w:t xml:space="preserve">Починаючи з </w:t>
      </w:r>
      <w:r w:rsidR="00204A37" w:rsidRPr="00EC7661">
        <w:rPr>
          <w:bCs/>
          <w:iCs/>
          <w:sz w:val="28"/>
          <w:szCs w:val="28"/>
        </w:rPr>
        <w:t xml:space="preserve"> 3 квартал</w:t>
      </w:r>
      <w:r w:rsidR="00EC7661" w:rsidRPr="00EC7661">
        <w:rPr>
          <w:bCs/>
          <w:iCs/>
          <w:sz w:val="28"/>
          <w:szCs w:val="28"/>
        </w:rPr>
        <w:t>у</w:t>
      </w:r>
      <w:r w:rsidR="00204A37" w:rsidRPr="00EC7661">
        <w:rPr>
          <w:bCs/>
          <w:iCs/>
          <w:sz w:val="28"/>
          <w:szCs w:val="28"/>
        </w:rPr>
        <w:t xml:space="preserve"> 2016 року відбулося значне скорочення обсягів </w:t>
      </w:r>
      <w:r w:rsidR="00204A37" w:rsidRPr="00417C73">
        <w:rPr>
          <w:bCs/>
          <w:iCs/>
          <w:sz w:val="28"/>
          <w:szCs w:val="28"/>
        </w:rPr>
        <w:t>перевалки вантажів</w:t>
      </w:r>
      <w:r w:rsidR="002077EA" w:rsidRPr="00417C73">
        <w:rPr>
          <w:bCs/>
          <w:iCs/>
          <w:sz w:val="28"/>
          <w:szCs w:val="28"/>
        </w:rPr>
        <w:t xml:space="preserve"> </w:t>
      </w:r>
      <w:r w:rsidR="00417C73" w:rsidRPr="00417C73">
        <w:rPr>
          <w:bCs/>
          <w:iCs/>
          <w:sz w:val="28"/>
          <w:szCs w:val="28"/>
        </w:rPr>
        <w:t>(</w:t>
      </w:r>
      <w:r w:rsidR="002077EA" w:rsidRPr="00417C73">
        <w:rPr>
          <w:bCs/>
          <w:iCs/>
          <w:sz w:val="28"/>
          <w:szCs w:val="28"/>
        </w:rPr>
        <w:t>експортної та транзитної руди</w:t>
      </w:r>
      <w:r w:rsidR="00417C73" w:rsidRPr="00417C73">
        <w:rPr>
          <w:bCs/>
          <w:iCs/>
          <w:sz w:val="28"/>
          <w:szCs w:val="28"/>
        </w:rPr>
        <w:t>)</w:t>
      </w:r>
      <w:r w:rsidR="002077EA" w:rsidRPr="00417C73">
        <w:rPr>
          <w:bCs/>
          <w:iCs/>
          <w:sz w:val="28"/>
          <w:szCs w:val="28"/>
        </w:rPr>
        <w:t>,</w:t>
      </w:r>
      <w:r w:rsidR="002077EA" w:rsidRPr="00AE077D">
        <w:rPr>
          <w:bCs/>
          <w:iCs/>
          <w:color w:val="FF0000"/>
          <w:sz w:val="28"/>
          <w:szCs w:val="28"/>
        </w:rPr>
        <w:t xml:space="preserve"> </w:t>
      </w:r>
      <w:r w:rsidR="002077EA" w:rsidRPr="00A73994">
        <w:rPr>
          <w:bCs/>
          <w:iCs/>
          <w:sz w:val="28"/>
          <w:szCs w:val="28"/>
        </w:rPr>
        <w:t>в результаті чого підп</w:t>
      </w:r>
      <w:r w:rsidR="005122BC" w:rsidRPr="00A73994">
        <w:rPr>
          <w:bCs/>
          <w:iCs/>
          <w:sz w:val="28"/>
          <w:szCs w:val="28"/>
        </w:rPr>
        <w:t xml:space="preserve">риємство недоотримало доходів </w:t>
      </w:r>
      <w:r w:rsidR="0073492C" w:rsidRPr="00A73994">
        <w:rPr>
          <w:bCs/>
          <w:iCs/>
          <w:sz w:val="28"/>
          <w:szCs w:val="28"/>
        </w:rPr>
        <w:t xml:space="preserve">на загальну суму </w:t>
      </w:r>
      <w:r w:rsidR="002077EA" w:rsidRPr="00A73994">
        <w:rPr>
          <w:bCs/>
          <w:iCs/>
          <w:sz w:val="28"/>
          <w:szCs w:val="28"/>
        </w:rPr>
        <w:t xml:space="preserve"> </w:t>
      </w:r>
      <w:r w:rsidR="00EC7661" w:rsidRPr="00A73994">
        <w:rPr>
          <w:bCs/>
          <w:iCs/>
          <w:sz w:val="28"/>
          <w:szCs w:val="28"/>
        </w:rPr>
        <w:t>366</w:t>
      </w:r>
      <w:r w:rsidR="005122BC" w:rsidRPr="00A73994">
        <w:rPr>
          <w:sz w:val="28"/>
          <w:szCs w:val="28"/>
        </w:rPr>
        <w:t>’</w:t>
      </w:r>
      <w:r w:rsidR="00EC7661" w:rsidRPr="00A73994">
        <w:rPr>
          <w:bCs/>
          <w:iCs/>
          <w:sz w:val="28"/>
          <w:szCs w:val="28"/>
        </w:rPr>
        <w:t>05</w:t>
      </w:r>
      <w:r w:rsidR="00A73994" w:rsidRPr="00A73994">
        <w:rPr>
          <w:bCs/>
          <w:iCs/>
          <w:sz w:val="28"/>
          <w:szCs w:val="28"/>
        </w:rPr>
        <w:t>8</w:t>
      </w:r>
      <w:r w:rsidR="00EC7661" w:rsidRPr="00A73994">
        <w:rPr>
          <w:bCs/>
          <w:iCs/>
          <w:sz w:val="28"/>
          <w:szCs w:val="28"/>
        </w:rPr>
        <w:t xml:space="preserve"> </w:t>
      </w:r>
      <w:r w:rsidR="005122BC" w:rsidRPr="00A73994">
        <w:rPr>
          <w:bCs/>
          <w:iCs/>
          <w:sz w:val="28"/>
          <w:szCs w:val="28"/>
        </w:rPr>
        <w:t>тис. грн.</w:t>
      </w:r>
      <w:r w:rsidRPr="00A73994">
        <w:rPr>
          <w:bCs/>
          <w:iCs/>
          <w:sz w:val="28"/>
          <w:szCs w:val="28"/>
        </w:rPr>
        <w:t>;</w:t>
      </w:r>
      <w:r w:rsidR="002077EA" w:rsidRPr="00AE077D">
        <w:rPr>
          <w:bCs/>
          <w:iCs/>
          <w:color w:val="FF0000"/>
          <w:sz w:val="28"/>
          <w:szCs w:val="28"/>
        </w:rPr>
        <w:t xml:space="preserve"> </w:t>
      </w:r>
    </w:p>
    <w:p w:rsidR="00F1404E" w:rsidRPr="005531A8" w:rsidRDefault="009751BE" w:rsidP="009751BE">
      <w:pPr>
        <w:pStyle w:val="a5"/>
        <w:tabs>
          <w:tab w:val="left" w:pos="1560"/>
        </w:tabs>
        <w:spacing w:line="360" w:lineRule="auto"/>
        <w:rPr>
          <w:bCs/>
          <w:iCs/>
          <w:sz w:val="28"/>
          <w:szCs w:val="28"/>
        </w:rPr>
      </w:pPr>
      <w:r w:rsidRPr="005531A8">
        <w:rPr>
          <w:sz w:val="28"/>
          <w:szCs w:val="28"/>
        </w:rPr>
        <w:t>- в</w:t>
      </w:r>
      <w:r w:rsidR="00F1404E" w:rsidRPr="005531A8">
        <w:rPr>
          <w:sz w:val="28"/>
          <w:szCs w:val="28"/>
        </w:rPr>
        <w:t xml:space="preserve">ведення в дію в 2016 році нових комплексних диференційних ставок на переробку експортної та каботажної руди, які  передбачають зменшення тарифу на перевантаження в залежності від збільшення обсягу переробки.  Така вимушена міра була </w:t>
      </w:r>
      <w:r w:rsidR="00F1404E" w:rsidRPr="005531A8">
        <w:rPr>
          <w:bCs/>
          <w:iCs/>
          <w:sz w:val="28"/>
          <w:szCs w:val="28"/>
        </w:rPr>
        <w:t xml:space="preserve"> </w:t>
      </w:r>
      <w:r w:rsidR="00F1404E" w:rsidRPr="005531A8">
        <w:rPr>
          <w:sz w:val="28"/>
          <w:szCs w:val="28"/>
        </w:rPr>
        <w:t xml:space="preserve">впроваджена задля збереження існуючого вантажопотоку та недопущення переорієнтації його на причали інших стивідорних компаній, але призвела до зменшення </w:t>
      </w:r>
      <w:r w:rsidR="0073492C" w:rsidRPr="005531A8">
        <w:rPr>
          <w:sz w:val="28"/>
          <w:szCs w:val="28"/>
        </w:rPr>
        <w:t xml:space="preserve">фактичних </w:t>
      </w:r>
      <w:r w:rsidR="00F1404E" w:rsidRPr="005531A8">
        <w:rPr>
          <w:bCs/>
          <w:iCs/>
          <w:sz w:val="28"/>
          <w:szCs w:val="28"/>
        </w:rPr>
        <w:t xml:space="preserve">доходів від навантажувально-розвантажувальних робіт  </w:t>
      </w:r>
      <w:r w:rsidR="00282542" w:rsidRPr="005531A8">
        <w:rPr>
          <w:bCs/>
          <w:iCs/>
          <w:sz w:val="28"/>
          <w:szCs w:val="28"/>
          <w:lang w:val="ru-RU"/>
        </w:rPr>
        <w:t xml:space="preserve">на </w:t>
      </w:r>
      <w:r w:rsidR="00F1404E" w:rsidRPr="005531A8">
        <w:rPr>
          <w:bCs/>
          <w:iCs/>
          <w:sz w:val="28"/>
          <w:szCs w:val="28"/>
        </w:rPr>
        <w:t>1</w:t>
      </w:r>
      <w:r w:rsidR="005531A8" w:rsidRPr="005531A8">
        <w:rPr>
          <w:bCs/>
          <w:iCs/>
          <w:sz w:val="28"/>
          <w:szCs w:val="28"/>
        </w:rPr>
        <w:t>51</w:t>
      </w:r>
      <w:r w:rsidR="00F1404E" w:rsidRPr="005531A8">
        <w:rPr>
          <w:sz w:val="28"/>
          <w:szCs w:val="28"/>
        </w:rPr>
        <w:t>’</w:t>
      </w:r>
      <w:r w:rsidR="005531A8" w:rsidRPr="005531A8">
        <w:rPr>
          <w:bCs/>
          <w:iCs/>
          <w:sz w:val="28"/>
          <w:szCs w:val="28"/>
        </w:rPr>
        <w:t>328</w:t>
      </w:r>
      <w:r w:rsidR="00F1404E" w:rsidRPr="005531A8">
        <w:rPr>
          <w:bCs/>
          <w:iCs/>
          <w:sz w:val="28"/>
          <w:szCs w:val="28"/>
        </w:rPr>
        <w:t xml:space="preserve"> тис. грн.</w:t>
      </w:r>
      <w:r w:rsidRPr="005531A8">
        <w:rPr>
          <w:bCs/>
          <w:iCs/>
          <w:sz w:val="28"/>
          <w:szCs w:val="28"/>
        </w:rPr>
        <w:t>;</w:t>
      </w:r>
    </w:p>
    <w:p w:rsidR="0073492C" w:rsidRPr="006D463F" w:rsidRDefault="009751BE" w:rsidP="009751BE">
      <w:pPr>
        <w:pStyle w:val="a5"/>
        <w:tabs>
          <w:tab w:val="left" w:pos="1560"/>
        </w:tabs>
        <w:spacing w:line="360" w:lineRule="auto"/>
        <w:rPr>
          <w:bCs/>
          <w:iCs/>
          <w:sz w:val="28"/>
          <w:szCs w:val="28"/>
        </w:rPr>
      </w:pPr>
      <w:r w:rsidRPr="005531A8">
        <w:rPr>
          <w:sz w:val="28"/>
          <w:szCs w:val="28"/>
        </w:rPr>
        <w:t>- с</w:t>
      </w:r>
      <w:r w:rsidR="0073492C" w:rsidRPr="005531A8">
        <w:rPr>
          <w:sz w:val="28"/>
          <w:szCs w:val="28"/>
        </w:rPr>
        <w:t>касування з 01.04.2016 року застосування «</w:t>
      </w:r>
      <w:proofErr w:type="spellStart"/>
      <w:r w:rsidR="0073492C" w:rsidRPr="005531A8">
        <w:rPr>
          <w:sz w:val="28"/>
          <w:szCs w:val="28"/>
        </w:rPr>
        <w:t>овертайму</w:t>
      </w:r>
      <w:proofErr w:type="spellEnd"/>
      <w:r w:rsidR="0073492C" w:rsidRPr="005531A8">
        <w:rPr>
          <w:sz w:val="28"/>
          <w:szCs w:val="28"/>
        </w:rPr>
        <w:t xml:space="preserve">» при розрахунках буксирного збору (вхід/вихід суден) , </w:t>
      </w:r>
      <w:proofErr w:type="spellStart"/>
      <w:r w:rsidR="0073492C" w:rsidRPr="005531A8">
        <w:rPr>
          <w:sz w:val="28"/>
          <w:szCs w:val="28"/>
        </w:rPr>
        <w:t>перешвартування</w:t>
      </w:r>
      <w:proofErr w:type="spellEnd"/>
      <w:r w:rsidR="0073492C" w:rsidRPr="005531A8">
        <w:rPr>
          <w:sz w:val="28"/>
          <w:szCs w:val="28"/>
        </w:rPr>
        <w:t xml:space="preserve"> суден між причалами та плати за користування самохідними і несамохі</w:t>
      </w:r>
      <w:r w:rsidR="00CC3025" w:rsidRPr="005531A8">
        <w:rPr>
          <w:sz w:val="28"/>
          <w:szCs w:val="28"/>
        </w:rPr>
        <w:t xml:space="preserve">дними плавзасобами підприємства. </w:t>
      </w:r>
      <w:r w:rsidR="0073492C" w:rsidRPr="005531A8">
        <w:rPr>
          <w:sz w:val="28"/>
          <w:szCs w:val="28"/>
        </w:rPr>
        <w:t xml:space="preserve"> </w:t>
      </w:r>
      <w:r w:rsidR="00EA09EA" w:rsidRPr="005531A8">
        <w:rPr>
          <w:sz w:val="28"/>
          <w:szCs w:val="28"/>
        </w:rPr>
        <w:t xml:space="preserve">Зменшення суми доходів від роботи буксирів  портового флоту в результаті зміни фактичної ставки буксирного збору </w:t>
      </w:r>
      <w:r w:rsidR="00EA09EA" w:rsidRPr="006D463F">
        <w:rPr>
          <w:sz w:val="28"/>
          <w:szCs w:val="28"/>
        </w:rPr>
        <w:t xml:space="preserve">відносно запланованої склало </w:t>
      </w:r>
      <w:r w:rsidR="005531A8" w:rsidRPr="006D463F">
        <w:rPr>
          <w:bCs/>
          <w:iCs/>
          <w:sz w:val="28"/>
          <w:szCs w:val="28"/>
        </w:rPr>
        <w:t>36</w:t>
      </w:r>
      <w:r w:rsidR="00EA09EA" w:rsidRPr="006D463F">
        <w:rPr>
          <w:sz w:val="28"/>
          <w:szCs w:val="28"/>
        </w:rPr>
        <w:t>’</w:t>
      </w:r>
      <w:r w:rsidR="005531A8" w:rsidRPr="006D463F">
        <w:rPr>
          <w:bCs/>
          <w:iCs/>
          <w:sz w:val="28"/>
          <w:szCs w:val="28"/>
        </w:rPr>
        <w:t>355</w:t>
      </w:r>
      <w:r w:rsidR="00EA09EA" w:rsidRPr="006D463F">
        <w:rPr>
          <w:bCs/>
          <w:iCs/>
          <w:sz w:val="28"/>
          <w:szCs w:val="28"/>
        </w:rPr>
        <w:t xml:space="preserve"> тис. грн.</w:t>
      </w:r>
    </w:p>
    <w:p w:rsidR="00EA09EA" w:rsidRPr="006D463F" w:rsidRDefault="00EA09EA" w:rsidP="00EA09EA">
      <w:pPr>
        <w:pStyle w:val="a5"/>
        <w:tabs>
          <w:tab w:val="left" w:pos="851"/>
        </w:tabs>
        <w:spacing w:line="360" w:lineRule="auto"/>
        <w:ind w:firstLine="0"/>
        <w:rPr>
          <w:bCs/>
          <w:iCs/>
          <w:sz w:val="28"/>
          <w:szCs w:val="28"/>
        </w:rPr>
      </w:pPr>
      <w:r w:rsidRPr="006D463F">
        <w:rPr>
          <w:bCs/>
          <w:iCs/>
          <w:sz w:val="28"/>
          <w:szCs w:val="28"/>
        </w:rPr>
        <w:tab/>
        <w:t xml:space="preserve">Одночасно, при  загальному зменшенні чистого доходу, спостерігається зростання доходів від зберігання вантажів </w:t>
      </w:r>
      <w:r w:rsidR="00F1404E" w:rsidRPr="006D463F">
        <w:rPr>
          <w:bCs/>
          <w:iCs/>
          <w:sz w:val="28"/>
          <w:szCs w:val="28"/>
        </w:rPr>
        <w:t xml:space="preserve"> </w:t>
      </w:r>
      <w:r w:rsidRPr="006D463F">
        <w:rPr>
          <w:bCs/>
          <w:iCs/>
          <w:sz w:val="28"/>
          <w:szCs w:val="28"/>
        </w:rPr>
        <w:t>в основному за рахунок</w:t>
      </w:r>
      <w:r w:rsidR="00A723BC" w:rsidRPr="006D463F">
        <w:rPr>
          <w:bCs/>
          <w:iCs/>
          <w:sz w:val="28"/>
          <w:szCs w:val="28"/>
        </w:rPr>
        <w:t xml:space="preserve"> </w:t>
      </w:r>
      <w:r w:rsidR="00BF6CA6" w:rsidRPr="006D463F">
        <w:rPr>
          <w:bCs/>
          <w:iCs/>
          <w:sz w:val="28"/>
          <w:szCs w:val="28"/>
        </w:rPr>
        <w:t xml:space="preserve"> зверх нормативн</w:t>
      </w:r>
      <w:r w:rsidRPr="006D463F">
        <w:rPr>
          <w:bCs/>
          <w:iCs/>
          <w:sz w:val="28"/>
          <w:szCs w:val="28"/>
        </w:rPr>
        <w:t>ого</w:t>
      </w:r>
      <w:r w:rsidR="00BF6CA6" w:rsidRPr="006D463F">
        <w:rPr>
          <w:bCs/>
          <w:iCs/>
          <w:sz w:val="28"/>
          <w:szCs w:val="28"/>
        </w:rPr>
        <w:t xml:space="preserve">  зберігання, ставка по яко</w:t>
      </w:r>
      <w:r w:rsidR="00A723BC" w:rsidRPr="006D463F">
        <w:rPr>
          <w:bCs/>
          <w:iCs/>
          <w:sz w:val="28"/>
          <w:szCs w:val="28"/>
        </w:rPr>
        <w:t>му значно вища</w:t>
      </w:r>
      <w:r w:rsidR="006D463F" w:rsidRPr="006D463F">
        <w:rPr>
          <w:bCs/>
          <w:iCs/>
          <w:sz w:val="28"/>
          <w:szCs w:val="28"/>
        </w:rPr>
        <w:t>, також вплив мало зростання фактичного курсу долару США відносно запланованого.</w:t>
      </w:r>
    </w:p>
    <w:p w:rsidR="00A50467" w:rsidRPr="006D463F" w:rsidRDefault="00EA09EA" w:rsidP="00EA09EA">
      <w:pPr>
        <w:pStyle w:val="a5"/>
        <w:tabs>
          <w:tab w:val="left" w:pos="851"/>
        </w:tabs>
        <w:spacing w:line="360" w:lineRule="auto"/>
        <w:ind w:firstLine="0"/>
        <w:rPr>
          <w:bCs/>
          <w:iCs/>
          <w:sz w:val="28"/>
          <w:szCs w:val="28"/>
        </w:rPr>
      </w:pPr>
      <w:r w:rsidRPr="006D463F">
        <w:rPr>
          <w:bCs/>
          <w:iCs/>
          <w:sz w:val="28"/>
          <w:szCs w:val="28"/>
        </w:rPr>
        <w:tab/>
      </w:r>
      <w:r w:rsidR="002C0D8A" w:rsidRPr="006D463F">
        <w:rPr>
          <w:bCs/>
          <w:iCs/>
          <w:sz w:val="28"/>
          <w:szCs w:val="28"/>
        </w:rPr>
        <w:t xml:space="preserve">На </w:t>
      </w:r>
      <w:r w:rsidR="001978CB" w:rsidRPr="006D463F">
        <w:rPr>
          <w:bCs/>
          <w:iCs/>
          <w:sz w:val="28"/>
          <w:szCs w:val="28"/>
        </w:rPr>
        <w:t>з</w:t>
      </w:r>
      <w:r w:rsidR="00D57494" w:rsidRPr="006D463F">
        <w:rPr>
          <w:bCs/>
          <w:iCs/>
          <w:sz w:val="28"/>
          <w:szCs w:val="28"/>
        </w:rPr>
        <w:t>ниження</w:t>
      </w:r>
      <w:r w:rsidR="00AB43C8" w:rsidRPr="006D463F">
        <w:rPr>
          <w:bCs/>
          <w:iCs/>
          <w:sz w:val="28"/>
          <w:szCs w:val="28"/>
        </w:rPr>
        <w:t xml:space="preserve"> </w:t>
      </w:r>
      <w:r w:rsidR="002C0D8A" w:rsidRPr="006D463F">
        <w:rPr>
          <w:bCs/>
          <w:iCs/>
          <w:sz w:val="28"/>
          <w:szCs w:val="28"/>
        </w:rPr>
        <w:t xml:space="preserve"> чистого доходу </w:t>
      </w:r>
      <w:r w:rsidR="00D57494" w:rsidRPr="006D463F">
        <w:rPr>
          <w:bCs/>
          <w:iCs/>
          <w:sz w:val="28"/>
          <w:szCs w:val="28"/>
        </w:rPr>
        <w:t>за 2016 р</w:t>
      </w:r>
      <w:r w:rsidR="006D463F" w:rsidRPr="006D463F">
        <w:rPr>
          <w:bCs/>
          <w:iCs/>
          <w:sz w:val="28"/>
          <w:szCs w:val="28"/>
        </w:rPr>
        <w:t xml:space="preserve">ік </w:t>
      </w:r>
      <w:r w:rsidR="00D57494" w:rsidRPr="006D463F">
        <w:rPr>
          <w:bCs/>
          <w:iCs/>
          <w:sz w:val="28"/>
          <w:szCs w:val="28"/>
        </w:rPr>
        <w:t xml:space="preserve"> </w:t>
      </w:r>
      <w:r w:rsidR="002C0D8A" w:rsidRPr="006D463F">
        <w:rPr>
          <w:bCs/>
          <w:iCs/>
          <w:sz w:val="28"/>
          <w:szCs w:val="28"/>
        </w:rPr>
        <w:t xml:space="preserve">відносно </w:t>
      </w:r>
      <w:r w:rsidR="00D57494" w:rsidRPr="006D463F">
        <w:rPr>
          <w:bCs/>
          <w:iCs/>
          <w:sz w:val="28"/>
          <w:szCs w:val="28"/>
        </w:rPr>
        <w:t xml:space="preserve">рівня  минулого року </w:t>
      </w:r>
      <w:r w:rsidR="002C0D8A" w:rsidRPr="006D463F">
        <w:rPr>
          <w:bCs/>
          <w:iCs/>
          <w:sz w:val="28"/>
          <w:szCs w:val="28"/>
        </w:rPr>
        <w:t xml:space="preserve">вплинуло </w:t>
      </w:r>
      <w:r w:rsidR="00D57494" w:rsidRPr="006D463F">
        <w:rPr>
          <w:bCs/>
          <w:iCs/>
          <w:sz w:val="28"/>
          <w:szCs w:val="28"/>
        </w:rPr>
        <w:t>скорочення обсягу вантажопереробки та зменшення доходів від роботи портового флоту в результаті скасування «</w:t>
      </w:r>
      <w:proofErr w:type="spellStart"/>
      <w:r w:rsidR="00D57494" w:rsidRPr="006D463F">
        <w:rPr>
          <w:bCs/>
          <w:iCs/>
          <w:sz w:val="28"/>
          <w:szCs w:val="28"/>
        </w:rPr>
        <w:t>овертаймів</w:t>
      </w:r>
      <w:proofErr w:type="spellEnd"/>
      <w:r w:rsidR="00D57494" w:rsidRPr="006D463F">
        <w:rPr>
          <w:bCs/>
          <w:iCs/>
          <w:sz w:val="28"/>
          <w:szCs w:val="28"/>
        </w:rPr>
        <w:t>» та скорочення  операцій з обробки суден біля причалів інших стивідорних компаній.</w:t>
      </w:r>
    </w:p>
    <w:p w:rsidR="00F82318" w:rsidRDefault="00F82318" w:rsidP="00D57494">
      <w:pPr>
        <w:pStyle w:val="a5"/>
        <w:spacing w:line="360" w:lineRule="auto"/>
        <w:rPr>
          <w:b/>
          <w:bCs/>
          <w:iCs/>
          <w:sz w:val="28"/>
          <w:szCs w:val="28"/>
        </w:rPr>
      </w:pPr>
    </w:p>
    <w:p w:rsidR="00F82318" w:rsidRDefault="00F82318" w:rsidP="00D57494">
      <w:pPr>
        <w:pStyle w:val="a5"/>
        <w:spacing w:line="360" w:lineRule="auto"/>
        <w:rPr>
          <w:b/>
          <w:bCs/>
          <w:iCs/>
          <w:sz w:val="28"/>
          <w:szCs w:val="28"/>
        </w:rPr>
      </w:pPr>
    </w:p>
    <w:p w:rsidR="003A0866" w:rsidRPr="00AE077D" w:rsidRDefault="00D57494" w:rsidP="00D57494">
      <w:pPr>
        <w:pStyle w:val="a5"/>
        <w:spacing w:line="360" w:lineRule="auto"/>
        <w:rPr>
          <w:bCs/>
          <w:iCs/>
          <w:color w:val="FF0000"/>
          <w:sz w:val="28"/>
          <w:szCs w:val="28"/>
        </w:rPr>
      </w:pPr>
      <w:r w:rsidRPr="006D463F">
        <w:rPr>
          <w:b/>
          <w:bCs/>
          <w:iCs/>
          <w:sz w:val="28"/>
          <w:szCs w:val="28"/>
        </w:rPr>
        <w:t>3.1.2</w:t>
      </w:r>
      <w:r w:rsidRPr="006D463F">
        <w:rPr>
          <w:b/>
          <w:bCs/>
          <w:i/>
          <w:iCs/>
          <w:sz w:val="28"/>
          <w:szCs w:val="28"/>
        </w:rPr>
        <w:t>.</w:t>
      </w:r>
      <w:r w:rsidRPr="006D463F">
        <w:rPr>
          <w:b/>
          <w:bCs/>
          <w:i/>
          <w:iCs/>
          <w:sz w:val="28"/>
          <w:szCs w:val="28"/>
          <w:u w:val="single"/>
        </w:rPr>
        <w:t xml:space="preserve"> </w:t>
      </w:r>
      <w:r w:rsidR="002A6DFD" w:rsidRPr="006D463F">
        <w:rPr>
          <w:b/>
          <w:bCs/>
          <w:i/>
          <w:iCs/>
          <w:sz w:val="28"/>
          <w:szCs w:val="28"/>
          <w:u w:val="single"/>
        </w:rPr>
        <w:t>Інші операційні доходи</w:t>
      </w:r>
      <w:r w:rsidR="002A6DFD" w:rsidRPr="006D463F">
        <w:rPr>
          <w:bCs/>
          <w:iCs/>
          <w:sz w:val="28"/>
          <w:szCs w:val="28"/>
        </w:rPr>
        <w:t xml:space="preserve"> </w:t>
      </w:r>
      <w:r w:rsidR="004539A8" w:rsidRPr="006D463F">
        <w:rPr>
          <w:bCs/>
          <w:iCs/>
          <w:sz w:val="28"/>
          <w:szCs w:val="28"/>
        </w:rPr>
        <w:t xml:space="preserve">  </w:t>
      </w:r>
      <w:r w:rsidR="002A6DFD" w:rsidRPr="006D463F">
        <w:rPr>
          <w:bCs/>
          <w:iCs/>
          <w:sz w:val="28"/>
          <w:szCs w:val="28"/>
        </w:rPr>
        <w:t xml:space="preserve">за </w:t>
      </w:r>
      <w:r w:rsidR="005F6C8B" w:rsidRPr="006D463F">
        <w:rPr>
          <w:bCs/>
          <w:iCs/>
          <w:sz w:val="28"/>
          <w:szCs w:val="28"/>
        </w:rPr>
        <w:t>2016 р</w:t>
      </w:r>
      <w:r w:rsidR="006D463F" w:rsidRPr="006D463F">
        <w:rPr>
          <w:bCs/>
          <w:iCs/>
          <w:sz w:val="28"/>
          <w:szCs w:val="28"/>
        </w:rPr>
        <w:t>ік</w:t>
      </w:r>
      <w:r w:rsidR="005F6C8B" w:rsidRPr="006D463F">
        <w:rPr>
          <w:bCs/>
          <w:iCs/>
          <w:sz w:val="28"/>
          <w:szCs w:val="28"/>
        </w:rPr>
        <w:t xml:space="preserve"> </w:t>
      </w:r>
      <w:r w:rsidR="002A6DFD" w:rsidRPr="006D463F">
        <w:rPr>
          <w:bCs/>
          <w:iCs/>
          <w:sz w:val="28"/>
          <w:szCs w:val="28"/>
        </w:rPr>
        <w:t xml:space="preserve">склали </w:t>
      </w:r>
      <w:r w:rsidR="006D463F" w:rsidRPr="006D463F">
        <w:rPr>
          <w:bCs/>
          <w:iCs/>
          <w:sz w:val="28"/>
          <w:szCs w:val="28"/>
          <w:lang w:val="ru-RU"/>
        </w:rPr>
        <w:t>311</w:t>
      </w:r>
      <w:r w:rsidR="002A6DFD" w:rsidRPr="006D463F">
        <w:rPr>
          <w:bCs/>
          <w:iCs/>
          <w:sz w:val="28"/>
          <w:szCs w:val="28"/>
        </w:rPr>
        <w:t>’</w:t>
      </w:r>
      <w:r w:rsidR="006D463F" w:rsidRPr="006D463F">
        <w:rPr>
          <w:bCs/>
          <w:iCs/>
          <w:sz w:val="28"/>
          <w:szCs w:val="28"/>
          <w:lang w:val="ru-RU"/>
        </w:rPr>
        <w:t>656</w:t>
      </w:r>
      <w:r w:rsidR="00F03CAA" w:rsidRPr="006D463F">
        <w:rPr>
          <w:bCs/>
          <w:iCs/>
          <w:sz w:val="28"/>
          <w:szCs w:val="28"/>
          <w:lang w:val="ru-RU"/>
        </w:rPr>
        <w:t xml:space="preserve"> </w:t>
      </w:r>
      <w:r w:rsidR="002A6DFD" w:rsidRPr="006D463F">
        <w:rPr>
          <w:bCs/>
          <w:iCs/>
          <w:sz w:val="28"/>
          <w:szCs w:val="28"/>
        </w:rPr>
        <w:t>тис.</w:t>
      </w:r>
      <w:r w:rsidR="0048545A" w:rsidRPr="006D463F">
        <w:rPr>
          <w:bCs/>
          <w:iCs/>
          <w:sz w:val="28"/>
          <w:szCs w:val="28"/>
        </w:rPr>
        <w:t xml:space="preserve"> </w:t>
      </w:r>
      <w:r w:rsidR="002A6DFD" w:rsidRPr="006D463F">
        <w:rPr>
          <w:bCs/>
          <w:iCs/>
          <w:sz w:val="28"/>
          <w:szCs w:val="28"/>
        </w:rPr>
        <w:t>грн</w:t>
      </w:r>
      <w:r w:rsidR="0048545A" w:rsidRPr="006D463F">
        <w:rPr>
          <w:bCs/>
          <w:iCs/>
          <w:sz w:val="28"/>
          <w:szCs w:val="28"/>
        </w:rPr>
        <w:t>.</w:t>
      </w:r>
      <w:r w:rsidR="002A6DFD" w:rsidRPr="006D463F">
        <w:rPr>
          <w:bCs/>
          <w:iCs/>
          <w:sz w:val="28"/>
          <w:szCs w:val="28"/>
        </w:rPr>
        <w:t xml:space="preserve">, що </w:t>
      </w:r>
      <w:r w:rsidR="009A6CEF" w:rsidRPr="006D463F">
        <w:rPr>
          <w:bCs/>
          <w:iCs/>
          <w:sz w:val="28"/>
          <w:szCs w:val="28"/>
        </w:rPr>
        <w:t xml:space="preserve">в </w:t>
      </w:r>
      <w:r w:rsidR="005F6C8B" w:rsidRPr="006D463F">
        <w:rPr>
          <w:bCs/>
          <w:iCs/>
          <w:sz w:val="28"/>
          <w:szCs w:val="28"/>
          <w:lang w:val="ru-RU"/>
        </w:rPr>
        <w:t>2,</w:t>
      </w:r>
      <w:r w:rsidR="006D463F" w:rsidRPr="006D463F">
        <w:rPr>
          <w:bCs/>
          <w:iCs/>
          <w:sz w:val="28"/>
          <w:szCs w:val="28"/>
          <w:lang w:val="ru-RU"/>
        </w:rPr>
        <w:t>7</w:t>
      </w:r>
      <w:r w:rsidR="009A6CEF" w:rsidRPr="006D463F">
        <w:rPr>
          <w:bCs/>
          <w:iCs/>
          <w:sz w:val="28"/>
          <w:szCs w:val="28"/>
        </w:rPr>
        <w:t xml:space="preserve"> раз</w:t>
      </w:r>
      <w:r w:rsidR="005F6C8B" w:rsidRPr="006D463F">
        <w:rPr>
          <w:bCs/>
          <w:iCs/>
          <w:sz w:val="28"/>
          <w:szCs w:val="28"/>
        </w:rPr>
        <w:t xml:space="preserve">и </w:t>
      </w:r>
      <w:r w:rsidR="002A6DFD" w:rsidRPr="006D463F">
        <w:rPr>
          <w:bCs/>
          <w:iCs/>
          <w:sz w:val="28"/>
          <w:szCs w:val="28"/>
        </w:rPr>
        <w:t xml:space="preserve"> </w:t>
      </w:r>
      <w:r w:rsidR="005F6C8B" w:rsidRPr="006D463F">
        <w:rPr>
          <w:bCs/>
          <w:iCs/>
          <w:sz w:val="28"/>
          <w:szCs w:val="28"/>
        </w:rPr>
        <w:t xml:space="preserve">перевищує  план </w:t>
      </w:r>
      <w:r w:rsidR="008134F9" w:rsidRPr="006D463F">
        <w:rPr>
          <w:bCs/>
          <w:iCs/>
          <w:sz w:val="28"/>
          <w:szCs w:val="28"/>
        </w:rPr>
        <w:t xml:space="preserve"> </w:t>
      </w:r>
      <w:r w:rsidR="006D463F" w:rsidRPr="006D463F">
        <w:rPr>
          <w:bCs/>
          <w:iCs/>
          <w:sz w:val="28"/>
          <w:szCs w:val="28"/>
        </w:rPr>
        <w:t xml:space="preserve">на </w:t>
      </w:r>
      <w:r w:rsidR="005F6C8B" w:rsidRPr="006D463F">
        <w:rPr>
          <w:bCs/>
          <w:iCs/>
          <w:sz w:val="28"/>
          <w:szCs w:val="28"/>
        </w:rPr>
        <w:t>звітн</w:t>
      </w:r>
      <w:r w:rsidR="006D463F" w:rsidRPr="006D463F">
        <w:rPr>
          <w:bCs/>
          <w:iCs/>
          <w:sz w:val="28"/>
          <w:szCs w:val="28"/>
        </w:rPr>
        <w:t>ий рік</w:t>
      </w:r>
      <w:r w:rsidR="007C491E">
        <w:rPr>
          <w:bCs/>
          <w:iCs/>
          <w:sz w:val="28"/>
          <w:szCs w:val="28"/>
        </w:rPr>
        <w:t xml:space="preserve"> та становить 81,6% до факту минулого року</w:t>
      </w:r>
      <w:r w:rsidR="006541D1" w:rsidRPr="006D463F">
        <w:rPr>
          <w:bCs/>
          <w:iCs/>
          <w:sz w:val="28"/>
          <w:szCs w:val="28"/>
        </w:rPr>
        <w:t>.</w:t>
      </w:r>
      <w:r w:rsidR="002A6DFD" w:rsidRPr="006D463F">
        <w:rPr>
          <w:bCs/>
          <w:iCs/>
          <w:sz w:val="28"/>
          <w:szCs w:val="28"/>
        </w:rPr>
        <w:t xml:space="preserve"> </w:t>
      </w:r>
      <w:r w:rsidR="009A6CEF" w:rsidRPr="006D463F">
        <w:rPr>
          <w:bCs/>
          <w:iCs/>
          <w:sz w:val="28"/>
          <w:szCs w:val="28"/>
        </w:rPr>
        <w:t xml:space="preserve">Перевиконання плану </w:t>
      </w:r>
      <w:r w:rsidR="00BC6029" w:rsidRPr="006D463F">
        <w:rPr>
          <w:bCs/>
          <w:iCs/>
          <w:sz w:val="28"/>
          <w:szCs w:val="28"/>
        </w:rPr>
        <w:t xml:space="preserve">на </w:t>
      </w:r>
      <w:r w:rsidR="00B94076" w:rsidRPr="006D463F">
        <w:rPr>
          <w:bCs/>
          <w:iCs/>
          <w:sz w:val="28"/>
          <w:szCs w:val="28"/>
        </w:rPr>
        <w:t>1</w:t>
      </w:r>
      <w:r w:rsidR="006D463F" w:rsidRPr="006D463F">
        <w:rPr>
          <w:bCs/>
          <w:iCs/>
          <w:sz w:val="28"/>
          <w:szCs w:val="28"/>
        </w:rPr>
        <w:t>95</w:t>
      </w:r>
      <w:r w:rsidR="00BC6029" w:rsidRPr="006D463F">
        <w:rPr>
          <w:bCs/>
          <w:iCs/>
          <w:sz w:val="28"/>
          <w:szCs w:val="28"/>
        </w:rPr>
        <w:t>’</w:t>
      </w:r>
      <w:r w:rsidR="006D463F" w:rsidRPr="006D463F">
        <w:rPr>
          <w:bCs/>
          <w:iCs/>
          <w:sz w:val="28"/>
          <w:szCs w:val="28"/>
        </w:rPr>
        <w:t>561</w:t>
      </w:r>
      <w:r w:rsidR="00BC6029" w:rsidRPr="006D463F">
        <w:rPr>
          <w:bCs/>
          <w:iCs/>
          <w:sz w:val="28"/>
          <w:szCs w:val="28"/>
        </w:rPr>
        <w:t xml:space="preserve"> тис. грн. </w:t>
      </w:r>
      <w:r w:rsidR="009A6CEF" w:rsidRPr="006D463F">
        <w:rPr>
          <w:bCs/>
          <w:iCs/>
          <w:sz w:val="28"/>
          <w:szCs w:val="28"/>
        </w:rPr>
        <w:t xml:space="preserve">відбулося за рахунок </w:t>
      </w:r>
      <w:r w:rsidR="003A0866" w:rsidRPr="006D463F">
        <w:rPr>
          <w:bCs/>
          <w:iCs/>
          <w:sz w:val="28"/>
          <w:szCs w:val="28"/>
        </w:rPr>
        <w:t xml:space="preserve">зростання </w:t>
      </w:r>
      <w:r w:rsidR="009A6CEF" w:rsidRPr="006D463F">
        <w:rPr>
          <w:bCs/>
          <w:iCs/>
          <w:sz w:val="28"/>
          <w:szCs w:val="28"/>
        </w:rPr>
        <w:t xml:space="preserve"> доходів </w:t>
      </w:r>
      <w:r w:rsidR="003A0866" w:rsidRPr="006D463F">
        <w:rPr>
          <w:bCs/>
          <w:iCs/>
          <w:sz w:val="28"/>
          <w:szCs w:val="28"/>
        </w:rPr>
        <w:t>по наступним статтям:</w:t>
      </w:r>
    </w:p>
    <w:p w:rsidR="00816BF2" w:rsidRPr="003E73E8" w:rsidRDefault="00816BF2" w:rsidP="00816BF2">
      <w:pPr>
        <w:pStyle w:val="a5"/>
        <w:spacing w:line="360" w:lineRule="auto"/>
        <w:ind w:firstLine="568"/>
        <w:rPr>
          <w:bCs/>
          <w:iCs/>
          <w:sz w:val="28"/>
          <w:szCs w:val="28"/>
        </w:rPr>
      </w:pPr>
      <w:r w:rsidRPr="003E73E8">
        <w:rPr>
          <w:bCs/>
          <w:iCs/>
          <w:sz w:val="28"/>
          <w:szCs w:val="28"/>
        </w:rPr>
        <w:t>-  доходи  від операцій</w:t>
      </w:r>
      <w:r w:rsidR="00453417" w:rsidRPr="003E73E8">
        <w:rPr>
          <w:bCs/>
          <w:iCs/>
          <w:sz w:val="28"/>
          <w:szCs w:val="28"/>
        </w:rPr>
        <w:t xml:space="preserve">ної курсової різниці у зв’язку </w:t>
      </w:r>
      <w:r w:rsidRPr="003E73E8">
        <w:rPr>
          <w:bCs/>
          <w:iCs/>
          <w:sz w:val="28"/>
          <w:szCs w:val="28"/>
        </w:rPr>
        <w:t xml:space="preserve">з </w:t>
      </w:r>
      <w:r w:rsidR="00DA40F8" w:rsidRPr="003E73E8">
        <w:rPr>
          <w:bCs/>
          <w:iCs/>
          <w:sz w:val="28"/>
          <w:szCs w:val="28"/>
        </w:rPr>
        <w:t xml:space="preserve">коливанням </w:t>
      </w:r>
      <w:r w:rsidRPr="003E73E8">
        <w:rPr>
          <w:bCs/>
          <w:iCs/>
          <w:sz w:val="28"/>
          <w:szCs w:val="28"/>
        </w:rPr>
        <w:t xml:space="preserve">курсу долару США – на </w:t>
      </w:r>
      <w:r w:rsidR="006D463F" w:rsidRPr="003E73E8">
        <w:rPr>
          <w:bCs/>
          <w:iCs/>
          <w:sz w:val="28"/>
          <w:szCs w:val="28"/>
        </w:rPr>
        <w:t>115</w:t>
      </w:r>
      <w:r w:rsidRPr="003E73E8">
        <w:rPr>
          <w:bCs/>
          <w:iCs/>
          <w:sz w:val="28"/>
          <w:szCs w:val="28"/>
        </w:rPr>
        <w:t>’</w:t>
      </w:r>
      <w:r w:rsidR="006D463F" w:rsidRPr="003E73E8">
        <w:rPr>
          <w:bCs/>
          <w:iCs/>
          <w:sz w:val="28"/>
          <w:szCs w:val="28"/>
        </w:rPr>
        <w:t>823</w:t>
      </w:r>
      <w:r w:rsidRPr="003E73E8">
        <w:rPr>
          <w:bCs/>
          <w:iCs/>
          <w:sz w:val="28"/>
          <w:szCs w:val="28"/>
        </w:rPr>
        <w:t xml:space="preserve"> тис. грн.;</w:t>
      </w:r>
    </w:p>
    <w:p w:rsidR="00816BF2" w:rsidRPr="003E73E8" w:rsidRDefault="00816BF2" w:rsidP="00AB43C8">
      <w:pPr>
        <w:pStyle w:val="a5"/>
        <w:spacing w:line="360" w:lineRule="auto"/>
        <w:ind w:firstLine="567"/>
        <w:rPr>
          <w:bCs/>
          <w:iCs/>
          <w:sz w:val="28"/>
          <w:szCs w:val="28"/>
        </w:rPr>
      </w:pPr>
      <w:r w:rsidRPr="003E73E8">
        <w:rPr>
          <w:bCs/>
          <w:iCs/>
          <w:sz w:val="28"/>
          <w:szCs w:val="28"/>
        </w:rPr>
        <w:t xml:space="preserve">-  </w:t>
      </w:r>
      <w:r w:rsidR="00AB43C8" w:rsidRPr="003E73E8">
        <w:rPr>
          <w:bCs/>
          <w:iCs/>
          <w:sz w:val="28"/>
          <w:szCs w:val="28"/>
        </w:rPr>
        <w:t>доходи від реалізації оборотних активів</w:t>
      </w:r>
      <w:r w:rsidR="003E73E8" w:rsidRPr="003E73E8">
        <w:rPr>
          <w:bCs/>
          <w:iCs/>
          <w:sz w:val="28"/>
          <w:szCs w:val="28"/>
        </w:rPr>
        <w:t xml:space="preserve"> </w:t>
      </w:r>
      <w:r w:rsidR="000037CB" w:rsidRPr="003E73E8">
        <w:rPr>
          <w:bCs/>
          <w:iCs/>
          <w:sz w:val="28"/>
          <w:szCs w:val="28"/>
        </w:rPr>
        <w:t xml:space="preserve">– на </w:t>
      </w:r>
      <w:r w:rsidR="00F03CAA" w:rsidRPr="003E73E8">
        <w:rPr>
          <w:bCs/>
          <w:iCs/>
          <w:sz w:val="28"/>
          <w:szCs w:val="28"/>
        </w:rPr>
        <w:t>2’</w:t>
      </w:r>
      <w:r w:rsidR="003E73E8" w:rsidRPr="003E73E8">
        <w:rPr>
          <w:bCs/>
          <w:iCs/>
          <w:sz w:val="28"/>
          <w:szCs w:val="28"/>
        </w:rPr>
        <w:t>615</w:t>
      </w:r>
      <w:r w:rsidR="000037CB" w:rsidRPr="003E73E8">
        <w:rPr>
          <w:bCs/>
          <w:iCs/>
          <w:sz w:val="28"/>
          <w:szCs w:val="28"/>
        </w:rPr>
        <w:t xml:space="preserve"> тис. грн.</w:t>
      </w:r>
      <w:r w:rsidR="003E73E8" w:rsidRPr="003E73E8">
        <w:rPr>
          <w:bCs/>
          <w:iCs/>
          <w:sz w:val="28"/>
          <w:szCs w:val="28"/>
        </w:rPr>
        <w:t xml:space="preserve"> в результаті збільшення обсягу реалізованих виробничих запасів</w:t>
      </w:r>
      <w:r w:rsidR="000037CB" w:rsidRPr="003E73E8">
        <w:rPr>
          <w:bCs/>
          <w:iCs/>
          <w:sz w:val="28"/>
          <w:szCs w:val="28"/>
        </w:rPr>
        <w:t>;</w:t>
      </w:r>
      <w:r w:rsidRPr="003E73E8">
        <w:rPr>
          <w:bCs/>
          <w:iCs/>
          <w:sz w:val="28"/>
          <w:szCs w:val="28"/>
        </w:rPr>
        <w:t xml:space="preserve"> </w:t>
      </w:r>
    </w:p>
    <w:p w:rsidR="00C4459F" w:rsidRPr="0037284D" w:rsidRDefault="00C4459F" w:rsidP="0037284D">
      <w:pPr>
        <w:pStyle w:val="a5"/>
        <w:spacing w:line="360" w:lineRule="auto"/>
        <w:ind w:firstLine="993"/>
        <w:rPr>
          <w:bCs/>
          <w:iCs/>
          <w:sz w:val="28"/>
          <w:szCs w:val="28"/>
        </w:rPr>
      </w:pPr>
      <w:r w:rsidRPr="0037284D">
        <w:rPr>
          <w:bCs/>
          <w:iCs/>
          <w:sz w:val="28"/>
          <w:szCs w:val="28"/>
        </w:rPr>
        <w:t xml:space="preserve">- </w:t>
      </w:r>
      <w:r w:rsidR="003E73E8" w:rsidRPr="0037284D">
        <w:rPr>
          <w:bCs/>
          <w:iCs/>
          <w:sz w:val="28"/>
          <w:szCs w:val="28"/>
        </w:rPr>
        <w:t>оприбуткування матеріалів</w:t>
      </w:r>
      <w:r w:rsidRPr="0037284D">
        <w:rPr>
          <w:bCs/>
          <w:iCs/>
          <w:sz w:val="28"/>
          <w:szCs w:val="28"/>
        </w:rPr>
        <w:t xml:space="preserve">, що були у вжитку – на </w:t>
      </w:r>
      <w:r w:rsidR="00B94076" w:rsidRPr="0037284D">
        <w:rPr>
          <w:bCs/>
          <w:iCs/>
          <w:sz w:val="28"/>
          <w:szCs w:val="28"/>
        </w:rPr>
        <w:t>1’</w:t>
      </w:r>
      <w:r w:rsidR="0099481E" w:rsidRPr="0037284D">
        <w:rPr>
          <w:bCs/>
          <w:iCs/>
          <w:sz w:val="28"/>
          <w:szCs w:val="28"/>
        </w:rPr>
        <w:t>937</w:t>
      </w:r>
      <w:r w:rsidR="00B94076" w:rsidRPr="0037284D">
        <w:rPr>
          <w:bCs/>
          <w:iCs/>
          <w:sz w:val="28"/>
          <w:szCs w:val="28"/>
        </w:rPr>
        <w:t xml:space="preserve"> </w:t>
      </w:r>
      <w:r w:rsidRPr="0037284D">
        <w:rPr>
          <w:bCs/>
          <w:iCs/>
          <w:sz w:val="28"/>
          <w:szCs w:val="28"/>
        </w:rPr>
        <w:t xml:space="preserve"> тис. </w:t>
      </w:r>
      <w:r w:rsidR="0048545A" w:rsidRPr="0037284D">
        <w:rPr>
          <w:bCs/>
          <w:iCs/>
          <w:sz w:val="28"/>
          <w:szCs w:val="28"/>
        </w:rPr>
        <w:t>грн.</w:t>
      </w:r>
      <w:r w:rsidR="0037284D" w:rsidRPr="0037284D">
        <w:rPr>
          <w:bCs/>
          <w:iCs/>
          <w:sz w:val="28"/>
          <w:szCs w:val="28"/>
        </w:rPr>
        <w:t xml:space="preserve"> у зв’язку із збільшенням обсягу оприбуткування матеріалів не придатних для використання в виробництві з метою подальшої реалізації</w:t>
      </w:r>
      <w:r w:rsidRPr="0037284D">
        <w:rPr>
          <w:bCs/>
          <w:iCs/>
          <w:sz w:val="28"/>
          <w:szCs w:val="28"/>
        </w:rPr>
        <w:t>;</w:t>
      </w:r>
    </w:p>
    <w:p w:rsidR="0037284D" w:rsidRDefault="00816BF2" w:rsidP="0037284D">
      <w:pPr>
        <w:pStyle w:val="a5"/>
        <w:spacing w:line="360" w:lineRule="auto"/>
        <w:ind w:firstLine="568"/>
        <w:rPr>
          <w:bCs/>
          <w:iCs/>
          <w:color w:val="FF0000"/>
          <w:sz w:val="28"/>
          <w:szCs w:val="28"/>
        </w:rPr>
      </w:pPr>
      <w:r w:rsidRPr="003E73E8">
        <w:rPr>
          <w:bCs/>
          <w:iCs/>
          <w:sz w:val="28"/>
          <w:szCs w:val="28"/>
        </w:rPr>
        <w:t xml:space="preserve">- </w:t>
      </w:r>
      <w:r w:rsidR="003E73E8" w:rsidRPr="003E73E8">
        <w:rPr>
          <w:bCs/>
          <w:iCs/>
          <w:sz w:val="28"/>
          <w:szCs w:val="28"/>
        </w:rPr>
        <w:t>відсотки</w:t>
      </w:r>
      <w:r w:rsidR="001967B3" w:rsidRPr="003E73E8">
        <w:rPr>
          <w:bCs/>
          <w:iCs/>
          <w:sz w:val="28"/>
          <w:szCs w:val="28"/>
        </w:rPr>
        <w:t xml:space="preserve"> </w:t>
      </w:r>
      <w:r w:rsidR="00212426" w:rsidRPr="003E73E8">
        <w:rPr>
          <w:bCs/>
          <w:iCs/>
          <w:sz w:val="28"/>
          <w:szCs w:val="28"/>
        </w:rPr>
        <w:t xml:space="preserve">за залишки  на рахунках  </w:t>
      </w:r>
      <w:r w:rsidR="001967B3" w:rsidRPr="003E73E8">
        <w:rPr>
          <w:bCs/>
          <w:iCs/>
          <w:sz w:val="28"/>
          <w:szCs w:val="28"/>
        </w:rPr>
        <w:t xml:space="preserve">– на </w:t>
      </w:r>
      <w:r w:rsidR="0099481E" w:rsidRPr="003E73E8">
        <w:rPr>
          <w:bCs/>
          <w:iCs/>
          <w:sz w:val="28"/>
          <w:szCs w:val="28"/>
        </w:rPr>
        <w:t>69</w:t>
      </w:r>
      <w:r w:rsidR="001967B3" w:rsidRPr="003E73E8">
        <w:rPr>
          <w:bCs/>
          <w:iCs/>
          <w:sz w:val="28"/>
          <w:szCs w:val="28"/>
        </w:rPr>
        <w:t>’</w:t>
      </w:r>
      <w:r w:rsidR="0099481E" w:rsidRPr="003E73E8">
        <w:rPr>
          <w:bCs/>
          <w:iCs/>
          <w:sz w:val="28"/>
          <w:szCs w:val="28"/>
        </w:rPr>
        <w:t>476</w:t>
      </w:r>
      <w:r w:rsidR="001967B3" w:rsidRPr="003E73E8">
        <w:rPr>
          <w:bCs/>
          <w:iCs/>
          <w:sz w:val="28"/>
          <w:szCs w:val="28"/>
        </w:rPr>
        <w:t xml:space="preserve"> тис. грн. </w:t>
      </w:r>
      <w:r w:rsidR="00FC5E70" w:rsidRPr="003E73E8">
        <w:rPr>
          <w:bCs/>
          <w:iCs/>
          <w:sz w:val="28"/>
          <w:szCs w:val="28"/>
        </w:rPr>
        <w:t>за рахунок зростання залишків на рахунках підприємства в результаті невиконан</w:t>
      </w:r>
      <w:r w:rsidR="0099481E" w:rsidRPr="003E73E8">
        <w:rPr>
          <w:bCs/>
          <w:iCs/>
          <w:sz w:val="28"/>
          <w:szCs w:val="28"/>
        </w:rPr>
        <w:t>ня плану капітальних інвестицій;</w:t>
      </w:r>
      <w:r w:rsidR="0037284D" w:rsidRPr="0037284D">
        <w:rPr>
          <w:bCs/>
          <w:iCs/>
          <w:color w:val="FF0000"/>
          <w:sz w:val="28"/>
          <w:szCs w:val="28"/>
        </w:rPr>
        <w:t xml:space="preserve"> </w:t>
      </w:r>
    </w:p>
    <w:p w:rsidR="0099481E" w:rsidRPr="00F82318" w:rsidRDefault="0099481E" w:rsidP="0099481E">
      <w:pPr>
        <w:pStyle w:val="a5"/>
        <w:spacing w:line="360" w:lineRule="auto"/>
        <w:ind w:firstLine="568"/>
        <w:rPr>
          <w:bCs/>
          <w:iCs/>
          <w:sz w:val="28"/>
          <w:szCs w:val="28"/>
        </w:rPr>
      </w:pPr>
      <w:r w:rsidRPr="00F82318">
        <w:rPr>
          <w:bCs/>
          <w:iCs/>
          <w:sz w:val="28"/>
          <w:szCs w:val="28"/>
        </w:rPr>
        <w:t xml:space="preserve">- інші доходи – на </w:t>
      </w:r>
      <w:r w:rsidR="00315BB5" w:rsidRPr="00F82318">
        <w:rPr>
          <w:bCs/>
          <w:iCs/>
          <w:sz w:val="28"/>
          <w:szCs w:val="28"/>
          <w:lang w:val="ru-RU"/>
        </w:rPr>
        <w:t>6</w:t>
      </w:r>
      <w:r w:rsidRPr="00F82318">
        <w:rPr>
          <w:bCs/>
          <w:iCs/>
          <w:sz w:val="28"/>
          <w:szCs w:val="28"/>
        </w:rPr>
        <w:t>’</w:t>
      </w:r>
      <w:r w:rsidR="00315BB5" w:rsidRPr="00F82318">
        <w:rPr>
          <w:bCs/>
          <w:iCs/>
          <w:sz w:val="28"/>
          <w:szCs w:val="28"/>
          <w:lang w:val="ru-RU"/>
        </w:rPr>
        <w:t>503</w:t>
      </w:r>
      <w:r w:rsidRPr="00F82318">
        <w:rPr>
          <w:bCs/>
          <w:iCs/>
          <w:sz w:val="28"/>
          <w:szCs w:val="28"/>
        </w:rPr>
        <w:t xml:space="preserve"> тис. грн.  за рахунок доходів, отриманих  від зменшення річ</w:t>
      </w:r>
      <w:r w:rsidR="00315BB5" w:rsidRPr="00F82318">
        <w:rPr>
          <w:bCs/>
          <w:iCs/>
          <w:sz w:val="28"/>
          <w:szCs w:val="28"/>
        </w:rPr>
        <w:t>них зобов’язань по сплаті ПДВ, від</w:t>
      </w:r>
      <w:r w:rsidRPr="00F82318">
        <w:rPr>
          <w:bCs/>
          <w:iCs/>
          <w:sz w:val="28"/>
          <w:szCs w:val="28"/>
        </w:rPr>
        <w:t xml:space="preserve"> угоди по резервуванню</w:t>
      </w:r>
      <w:r w:rsidR="00315BB5" w:rsidRPr="00F82318">
        <w:rPr>
          <w:bCs/>
          <w:iCs/>
          <w:sz w:val="28"/>
          <w:szCs w:val="28"/>
        </w:rPr>
        <w:t>,</w:t>
      </w:r>
      <w:r w:rsidR="00F82318" w:rsidRPr="00F82318">
        <w:rPr>
          <w:bCs/>
          <w:iCs/>
          <w:sz w:val="28"/>
          <w:szCs w:val="28"/>
        </w:rPr>
        <w:t xml:space="preserve"> невикористаного резерву минулого року, нарахованих штрафних санкцій, зростання доходів від земельного сервітуту, утримання портової території і будівель та </w:t>
      </w:r>
      <w:proofErr w:type="spellStart"/>
      <w:r w:rsidR="00F82318" w:rsidRPr="00F82318">
        <w:rPr>
          <w:bCs/>
          <w:iCs/>
          <w:sz w:val="28"/>
          <w:szCs w:val="28"/>
        </w:rPr>
        <w:t>інш</w:t>
      </w:r>
      <w:proofErr w:type="spellEnd"/>
      <w:r w:rsidRPr="00F82318">
        <w:rPr>
          <w:bCs/>
          <w:iCs/>
          <w:sz w:val="28"/>
          <w:szCs w:val="28"/>
        </w:rPr>
        <w:t>.</w:t>
      </w:r>
    </w:p>
    <w:p w:rsidR="007C491E" w:rsidRPr="00F82318" w:rsidRDefault="007C491E" w:rsidP="0099481E">
      <w:pPr>
        <w:pStyle w:val="a5"/>
        <w:spacing w:line="360" w:lineRule="auto"/>
        <w:ind w:firstLine="568"/>
        <w:rPr>
          <w:bCs/>
          <w:iCs/>
          <w:sz w:val="28"/>
          <w:szCs w:val="28"/>
        </w:rPr>
      </w:pPr>
      <w:r w:rsidRPr="00F82318">
        <w:rPr>
          <w:bCs/>
          <w:iCs/>
          <w:sz w:val="28"/>
          <w:szCs w:val="28"/>
        </w:rPr>
        <w:t xml:space="preserve">Зменшення інших операційних доходів за звітний рік відносно факту 2015 року </w:t>
      </w:r>
      <w:r w:rsidR="00F82318" w:rsidRPr="00F82318">
        <w:rPr>
          <w:bCs/>
          <w:iCs/>
          <w:sz w:val="28"/>
          <w:szCs w:val="28"/>
        </w:rPr>
        <w:t>відбулося в основному</w:t>
      </w:r>
      <w:r w:rsidRPr="00F82318">
        <w:rPr>
          <w:bCs/>
          <w:iCs/>
          <w:sz w:val="28"/>
          <w:szCs w:val="28"/>
        </w:rPr>
        <w:t xml:space="preserve"> за рахунок зменшення по статтям доходи від операційної курсової різниці та реалізації іноземної валюти.</w:t>
      </w:r>
    </w:p>
    <w:p w:rsidR="00212426" w:rsidRPr="0099481E" w:rsidRDefault="00212426" w:rsidP="00100746">
      <w:pPr>
        <w:pStyle w:val="a5"/>
        <w:spacing w:line="360" w:lineRule="auto"/>
        <w:ind w:firstLine="709"/>
        <w:outlineLvl w:val="0"/>
        <w:rPr>
          <w:b/>
          <w:bCs/>
          <w:iCs/>
          <w:sz w:val="28"/>
          <w:szCs w:val="28"/>
        </w:rPr>
      </w:pPr>
      <w:r w:rsidRPr="0099481E">
        <w:rPr>
          <w:b/>
          <w:bCs/>
          <w:iCs/>
          <w:sz w:val="28"/>
          <w:szCs w:val="28"/>
        </w:rPr>
        <w:t>3.1.</w:t>
      </w:r>
      <w:r w:rsidR="00DE0AFB" w:rsidRPr="0099481E">
        <w:rPr>
          <w:b/>
          <w:bCs/>
          <w:iCs/>
          <w:sz w:val="28"/>
          <w:szCs w:val="28"/>
        </w:rPr>
        <w:t>3</w:t>
      </w:r>
      <w:r w:rsidRPr="0099481E">
        <w:rPr>
          <w:b/>
          <w:bCs/>
          <w:iCs/>
          <w:sz w:val="28"/>
          <w:szCs w:val="28"/>
        </w:rPr>
        <w:t xml:space="preserve"> </w:t>
      </w:r>
      <w:r w:rsidRPr="0099481E">
        <w:rPr>
          <w:b/>
          <w:bCs/>
          <w:i/>
          <w:iCs/>
          <w:sz w:val="28"/>
          <w:szCs w:val="28"/>
          <w:u w:val="single"/>
        </w:rPr>
        <w:t>Інші  доходи</w:t>
      </w:r>
      <w:r w:rsidR="009F0D1D">
        <w:rPr>
          <w:bCs/>
          <w:iCs/>
          <w:sz w:val="28"/>
          <w:szCs w:val="28"/>
        </w:rPr>
        <w:t xml:space="preserve"> </w:t>
      </w:r>
      <w:r w:rsidRPr="0099481E">
        <w:rPr>
          <w:bCs/>
          <w:iCs/>
          <w:sz w:val="28"/>
          <w:szCs w:val="28"/>
        </w:rPr>
        <w:t xml:space="preserve"> за звітний </w:t>
      </w:r>
      <w:r w:rsidR="0099481E" w:rsidRPr="0099481E">
        <w:rPr>
          <w:bCs/>
          <w:iCs/>
          <w:sz w:val="28"/>
          <w:szCs w:val="28"/>
        </w:rPr>
        <w:t>рік</w:t>
      </w:r>
      <w:r w:rsidRPr="0099481E">
        <w:rPr>
          <w:bCs/>
          <w:iCs/>
          <w:sz w:val="28"/>
          <w:szCs w:val="28"/>
        </w:rPr>
        <w:t xml:space="preserve"> склали </w:t>
      </w:r>
      <w:r w:rsidR="0099481E" w:rsidRPr="0099481E">
        <w:rPr>
          <w:bCs/>
          <w:iCs/>
          <w:sz w:val="28"/>
          <w:szCs w:val="28"/>
        </w:rPr>
        <w:t>201</w:t>
      </w:r>
      <w:r w:rsidRPr="0099481E">
        <w:rPr>
          <w:bCs/>
          <w:iCs/>
          <w:sz w:val="28"/>
          <w:szCs w:val="28"/>
        </w:rPr>
        <w:t xml:space="preserve"> </w:t>
      </w:r>
      <w:r w:rsidR="00EA47CA" w:rsidRPr="0099481E">
        <w:rPr>
          <w:bCs/>
          <w:iCs/>
          <w:sz w:val="28"/>
          <w:szCs w:val="28"/>
        </w:rPr>
        <w:t xml:space="preserve">тис. грн., що становить  </w:t>
      </w:r>
      <w:r w:rsidR="0099481E" w:rsidRPr="0099481E">
        <w:rPr>
          <w:bCs/>
          <w:iCs/>
          <w:sz w:val="28"/>
          <w:szCs w:val="28"/>
        </w:rPr>
        <w:t>50,1</w:t>
      </w:r>
      <w:r w:rsidRPr="0099481E">
        <w:rPr>
          <w:bCs/>
          <w:iCs/>
          <w:sz w:val="28"/>
          <w:szCs w:val="28"/>
        </w:rPr>
        <w:t xml:space="preserve">% від запланованої суми. Невиконання плану пов’язано з </w:t>
      </w:r>
      <w:r w:rsidR="00E230BA" w:rsidRPr="0099481E">
        <w:rPr>
          <w:bCs/>
          <w:iCs/>
          <w:sz w:val="28"/>
          <w:szCs w:val="28"/>
        </w:rPr>
        <w:t xml:space="preserve">тим, що підприємством не було </w:t>
      </w:r>
      <w:r w:rsidRPr="0099481E">
        <w:rPr>
          <w:bCs/>
          <w:iCs/>
          <w:sz w:val="28"/>
          <w:szCs w:val="28"/>
        </w:rPr>
        <w:t>отриман</w:t>
      </w:r>
      <w:r w:rsidR="00E230BA" w:rsidRPr="0099481E">
        <w:rPr>
          <w:bCs/>
          <w:iCs/>
          <w:sz w:val="28"/>
          <w:szCs w:val="28"/>
        </w:rPr>
        <w:t>о</w:t>
      </w:r>
      <w:r w:rsidRPr="0099481E">
        <w:rPr>
          <w:bCs/>
          <w:iCs/>
          <w:sz w:val="28"/>
          <w:szCs w:val="28"/>
        </w:rPr>
        <w:t xml:space="preserve"> дозвол</w:t>
      </w:r>
      <w:r w:rsidR="00E230BA" w:rsidRPr="0099481E">
        <w:rPr>
          <w:bCs/>
          <w:iCs/>
          <w:sz w:val="28"/>
          <w:szCs w:val="28"/>
        </w:rPr>
        <w:t>и</w:t>
      </w:r>
      <w:r w:rsidRPr="0099481E">
        <w:rPr>
          <w:bCs/>
          <w:iCs/>
          <w:sz w:val="28"/>
          <w:szCs w:val="28"/>
        </w:rPr>
        <w:t xml:space="preserve"> Міністерства інфраструктури України на ліквідацію </w:t>
      </w:r>
      <w:r w:rsidR="00E230BA" w:rsidRPr="0099481E">
        <w:rPr>
          <w:bCs/>
          <w:iCs/>
          <w:sz w:val="28"/>
          <w:szCs w:val="28"/>
        </w:rPr>
        <w:t xml:space="preserve">всіх </w:t>
      </w:r>
      <w:r w:rsidRPr="0099481E">
        <w:rPr>
          <w:bCs/>
          <w:iCs/>
          <w:sz w:val="28"/>
          <w:szCs w:val="28"/>
        </w:rPr>
        <w:t>основних засобів</w:t>
      </w:r>
      <w:r w:rsidR="003B52FE" w:rsidRPr="0099481E">
        <w:rPr>
          <w:bCs/>
          <w:iCs/>
          <w:sz w:val="28"/>
          <w:szCs w:val="28"/>
        </w:rPr>
        <w:t>, які планувалися до списання.</w:t>
      </w:r>
    </w:p>
    <w:p w:rsidR="00E230BA" w:rsidRPr="0099481E" w:rsidRDefault="004B7456" w:rsidP="00A05178">
      <w:pPr>
        <w:pStyle w:val="a5"/>
        <w:spacing w:line="360" w:lineRule="auto"/>
        <w:ind w:firstLine="709"/>
        <w:rPr>
          <w:bCs/>
          <w:iCs/>
          <w:sz w:val="28"/>
          <w:szCs w:val="28"/>
        </w:rPr>
      </w:pPr>
      <w:r w:rsidRPr="0099481E">
        <w:rPr>
          <w:bCs/>
          <w:iCs/>
          <w:sz w:val="28"/>
          <w:szCs w:val="28"/>
        </w:rPr>
        <w:t xml:space="preserve"> </w:t>
      </w:r>
      <w:r w:rsidR="00A923BD" w:rsidRPr="0099481E">
        <w:rPr>
          <w:b/>
          <w:bCs/>
          <w:iCs/>
          <w:sz w:val="28"/>
          <w:szCs w:val="28"/>
        </w:rPr>
        <w:t>3.</w:t>
      </w:r>
      <w:r w:rsidR="007C2180" w:rsidRPr="0099481E">
        <w:rPr>
          <w:b/>
          <w:bCs/>
          <w:iCs/>
          <w:sz w:val="28"/>
          <w:szCs w:val="28"/>
        </w:rPr>
        <w:t>2.</w:t>
      </w:r>
      <w:r w:rsidR="00A923BD" w:rsidRPr="0099481E">
        <w:rPr>
          <w:bCs/>
          <w:iCs/>
          <w:sz w:val="28"/>
          <w:szCs w:val="28"/>
        </w:rPr>
        <w:t xml:space="preserve"> </w:t>
      </w:r>
      <w:r w:rsidR="00B55E80" w:rsidRPr="0099481E">
        <w:rPr>
          <w:b/>
          <w:bCs/>
          <w:i/>
          <w:iCs/>
          <w:sz w:val="28"/>
          <w:szCs w:val="28"/>
          <w:u w:val="single"/>
        </w:rPr>
        <w:t>Витрати всього</w:t>
      </w:r>
      <w:r w:rsidR="00B55E80" w:rsidRPr="0099481E">
        <w:rPr>
          <w:bCs/>
          <w:iCs/>
          <w:sz w:val="28"/>
          <w:szCs w:val="28"/>
        </w:rPr>
        <w:t xml:space="preserve"> </w:t>
      </w:r>
      <w:r w:rsidR="004539A8" w:rsidRPr="0099481E">
        <w:rPr>
          <w:bCs/>
          <w:iCs/>
          <w:sz w:val="28"/>
          <w:szCs w:val="28"/>
        </w:rPr>
        <w:t xml:space="preserve"> </w:t>
      </w:r>
      <w:r w:rsidR="00B55E80" w:rsidRPr="0099481E">
        <w:rPr>
          <w:bCs/>
          <w:iCs/>
          <w:sz w:val="28"/>
          <w:szCs w:val="28"/>
        </w:rPr>
        <w:t xml:space="preserve">за </w:t>
      </w:r>
      <w:r w:rsidR="00DE0AFB" w:rsidRPr="0099481E">
        <w:rPr>
          <w:bCs/>
          <w:iCs/>
          <w:sz w:val="28"/>
          <w:szCs w:val="28"/>
        </w:rPr>
        <w:t>2016 р</w:t>
      </w:r>
      <w:r w:rsidR="0099481E" w:rsidRPr="0099481E">
        <w:rPr>
          <w:bCs/>
          <w:iCs/>
          <w:sz w:val="28"/>
          <w:szCs w:val="28"/>
        </w:rPr>
        <w:t>ік</w:t>
      </w:r>
      <w:r w:rsidR="00DE0AFB" w:rsidRPr="0099481E">
        <w:rPr>
          <w:bCs/>
          <w:iCs/>
          <w:sz w:val="28"/>
          <w:szCs w:val="28"/>
        </w:rPr>
        <w:t xml:space="preserve"> </w:t>
      </w:r>
      <w:r w:rsidR="00B55E80" w:rsidRPr="0099481E">
        <w:rPr>
          <w:bCs/>
          <w:iCs/>
          <w:sz w:val="28"/>
          <w:szCs w:val="28"/>
        </w:rPr>
        <w:t xml:space="preserve">склали </w:t>
      </w:r>
      <w:r w:rsidR="000F6E3B" w:rsidRPr="0099481E">
        <w:rPr>
          <w:bCs/>
          <w:iCs/>
          <w:sz w:val="28"/>
          <w:szCs w:val="28"/>
        </w:rPr>
        <w:t>1’</w:t>
      </w:r>
      <w:r w:rsidR="0099481E" w:rsidRPr="0099481E">
        <w:rPr>
          <w:bCs/>
          <w:iCs/>
          <w:sz w:val="28"/>
          <w:szCs w:val="28"/>
        </w:rPr>
        <w:t>482</w:t>
      </w:r>
      <w:r w:rsidR="00B55E80" w:rsidRPr="0099481E">
        <w:rPr>
          <w:bCs/>
          <w:iCs/>
          <w:sz w:val="28"/>
          <w:szCs w:val="28"/>
        </w:rPr>
        <w:t>’</w:t>
      </w:r>
      <w:r w:rsidR="0099481E" w:rsidRPr="0099481E">
        <w:rPr>
          <w:bCs/>
          <w:iCs/>
          <w:sz w:val="28"/>
          <w:szCs w:val="28"/>
        </w:rPr>
        <w:t>733</w:t>
      </w:r>
      <w:r w:rsidR="002C0D8A" w:rsidRPr="0099481E">
        <w:rPr>
          <w:bCs/>
          <w:iCs/>
          <w:sz w:val="28"/>
          <w:szCs w:val="28"/>
        </w:rPr>
        <w:t xml:space="preserve"> </w:t>
      </w:r>
      <w:r w:rsidR="00B55E80" w:rsidRPr="0099481E">
        <w:rPr>
          <w:bCs/>
          <w:iCs/>
          <w:sz w:val="28"/>
          <w:szCs w:val="28"/>
        </w:rPr>
        <w:t>тис.</w:t>
      </w:r>
      <w:r w:rsidR="002C0D8A" w:rsidRPr="0099481E">
        <w:rPr>
          <w:bCs/>
          <w:iCs/>
          <w:sz w:val="28"/>
          <w:szCs w:val="28"/>
        </w:rPr>
        <w:t xml:space="preserve"> </w:t>
      </w:r>
      <w:r w:rsidR="00B55E80" w:rsidRPr="0099481E">
        <w:rPr>
          <w:bCs/>
          <w:iCs/>
          <w:sz w:val="28"/>
          <w:szCs w:val="28"/>
        </w:rPr>
        <w:t>грн</w:t>
      </w:r>
      <w:r w:rsidR="00DE0AFB" w:rsidRPr="0099481E">
        <w:rPr>
          <w:bCs/>
          <w:iCs/>
          <w:sz w:val="28"/>
          <w:szCs w:val="28"/>
        </w:rPr>
        <w:t>.</w:t>
      </w:r>
      <w:r w:rsidR="00B55E80" w:rsidRPr="0099481E">
        <w:rPr>
          <w:bCs/>
          <w:iCs/>
          <w:sz w:val="28"/>
          <w:szCs w:val="28"/>
        </w:rPr>
        <w:t xml:space="preserve">, що становить </w:t>
      </w:r>
      <w:r w:rsidR="0099481E" w:rsidRPr="0099481E">
        <w:rPr>
          <w:bCs/>
          <w:iCs/>
          <w:sz w:val="28"/>
          <w:szCs w:val="28"/>
        </w:rPr>
        <w:t>102,9</w:t>
      </w:r>
      <w:r w:rsidR="00B55E80" w:rsidRPr="0099481E">
        <w:rPr>
          <w:bCs/>
          <w:iCs/>
          <w:sz w:val="28"/>
          <w:szCs w:val="28"/>
        </w:rPr>
        <w:t>% до плану</w:t>
      </w:r>
      <w:r w:rsidR="00BC07AB" w:rsidRPr="0099481E">
        <w:rPr>
          <w:bCs/>
          <w:iCs/>
          <w:sz w:val="28"/>
          <w:szCs w:val="28"/>
        </w:rPr>
        <w:t xml:space="preserve"> на </w:t>
      </w:r>
      <w:r w:rsidR="00DE0AFB" w:rsidRPr="0099481E">
        <w:rPr>
          <w:bCs/>
          <w:iCs/>
          <w:sz w:val="28"/>
          <w:szCs w:val="28"/>
        </w:rPr>
        <w:t xml:space="preserve">звітний </w:t>
      </w:r>
      <w:r w:rsidR="0099481E" w:rsidRPr="0099481E">
        <w:rPr>
          <w:bCs/>
          <w:iCs/>
          <w:sz w:val="28"/>
          <w:szCs w:val="28"/>
        </w:rPr>
        <w:t>рік</w:t>
      </w:r>
      <w:r w:rsidR="00042900" w:rsidRPr="0099481E">
        <w:rPr>
          <w:bCs/>
          <w:iCs/>
          <w:sz w:val="28"/>
          <w:szCs w:val="28"/>
        </w:rPr>
        <w:t xml:space="preserve"> </w:t>
      </w:r>
      <w:r w:rsidR="00B55E80" w:rsidRPr="0099481E">
        <w:rPr>
          <w:bCs/>
          <w:iCs/>
          <w:sz w:val="28"/>
          <w:szCs w:val="28"/>
        </w:rPr>
        <w:t xml:space="preserve">та </w:t>
      </w:r>
      <w:r w:rsidR="0099481E" w:rsidRPr="0099481E">
        <w:rPr>
          <w:bCs/>
          <w:iCs/>
          <w:sz w:val="28"/>
          <w:szCs w:val="28"/>
        </w:rPr>
        <w:t>83,2</w:t>
      </w:r>
      <w:r w:rsidR="00B55E80" w:rsidRPr="0099481E">
        <w:rPr>
          <w:bCs/>
          <w:iCs/>
          <w:sz w:val="28"/>
          <w:szCs w:val="28"/>
        </w:rPr>
        <w:t>% до факту</w:t>
      </w:r>
      <w:r w:rsidR="00B517B5" w:rsidRPr="0099481E">
        <w:rPr>
          <w:bCs/>
          <w:iCs/>
          <w:sz w:val="28"/>
          <w:szCs w:val="28"/>
        </w:rPr>
        <w:t xml:space="preserve"> за</w:t>
      </w:r>
      <w:r w:rsidR="00B55E80" w:rsidRPr="0099481E">
        <w:rPr>
          <w:bCs/>
          <w:iCs/>
          <w:sz w:val="28"/>
          <w:szCs w:val="28"/>
        </w:rPr>
        <w:t xml:space="preserve"> </w:t>
      </w:r>
      <w:r w:rsidR="00DE0AFB" w:rsidRPr="0099481E">
        <w:rPr>
          <w:bCs/>
          <w:iCs/>
          <w:sz w:val="28"/>
          <w:szCs w:val="28"/>
        </w:rPr>
        <w:t>минул</w:t>
      </w:r>
      <w:r w:rsidR="0099481E" w:rsidRPr="0099481E">
        <w:rPr>
          <w:bCs/>
          <w:iCs/>
          <w:sz w:val="28"/>
          <w:szCs w:val="28"/>
        </w:rPr>
        <w:t>ий рік</w:t>
      </w:r>
      <w:r w:rsidR="00885FAF" w:rsidRPr="0099481E">
        <w:rPr>
          <w:bCs/>
          <w:iCs/>
          <w:sz w:val="28"/>
          <w:szCs w:val="28"/>
        </w:rPr>
        <w:t>.</w:t>
      </w:r>
      <w:r w:rsidR="00F9269E" w:rsidRPr="0099481E">
        <w:rPr>
          <w:bCs/>
          <w:iCs/>
          <w:sz w:val="28"/>
          <w:szCs w:val="28"/>
        </w:rPr>
        <w:t xml:space="preserve"> </w:t>
      </w:r>
    </w:p>
    <w:p w:rsidR="00F82318" w:rsidRDefault="00F82318" w:rsidP="003E0C55">
      <w:pPr>
        <w:pStyle w:val="a5"/>
        <w:spacing w:line="360" w:lineRule="auto"/>
        <w:ind w:firstLine="0"/>
        <w:jc w:val="center"/>
        <w:rPr>
          <w:b/>
          <w:bCs/>
          <w:iCs/>
          <w:sz w:val="28"/>
          <w:szCs w:val="28"/>
        </w:rPr>
      </w:pPr>
    </w:p>
    <w:p w:rsidR="00F82318" w:rsidRDefault="00F82318" w:rsidP="00F82318">
      <w:pPr>
        <w:pStyle w:val="a5"/>
        <w:spacing w:line="360" w:lineRule="auto"/>
        <w:ind w:firstLine="0"/>
        <w:rPr>
          <w:b/>
          <w:bCs/>
          <w:iCs/>
          <w:sz w:val="28"/>
          <w:szCs w:val="28"/>
        </w:rPr>
      </w:pPr>
    </w:p>
    <w:p w:rsidR="00F82318" w:rsidRDefault="00F82318" w:rsidP="003E0C55">
      <w:pPr>
        <w:pStyle w:val="a5"/>
        <w:spacing w:line="360" w:lineRule="auto"/>
        <w:ind w:firstLine="0"/>
        <w:jc w:val="center"/>
        <w:rPr>
          <w:b/>
          <w:bCs/>
          <w:iCs/>
          <w:sz w:val="28"/>
          <w:szCs w:val="28"/>
        </w:rPr>
      </w:pPr>
    </w:p>
    <w:p w:rsidR="00A05178" w:rsidRPr="0099481E" w:rsidRDefault="00035091" w:rsidP="003E0C55">
      <w:pPr>
        <w:pStyle w:val="a5"/>
        <w:spacing w:line="360" w:lineRule="auto"/>
        <w:ind w:firstLine="0"/>
        <w:jc w:val="center"/>
        <w:rPr>
          <w:b/>
          <w:bCs/>
          <w:iCs/>
          <w:sz w:val="28"/>
          <w:szCs w:val="28"/>
        </w:rPr>
      </w:pPr>
      <w:r w:rsidRPr="0099481E">
        <w:rPr>
          <w:b/>
          <w:bCs/>
          <w:iCs/>
          <w:sz w:val="28"/>
          <w:szCs w:val="28"/>
        </w:rPr>
        <w:t xml:space="preserve">Динаміка витрат за </w:t>
      </w:r>
      <w:r w:rsidR="0000047A" w:rsidRPr="0099481E">
        <w:rPr>
          <w:b/>
          <w:bCs/>
          <w:iCs/>
          <w:sz w:val="28"/>
          <w:szCs w:val="28"/>
        </w:rPr>
        <w:t xml:space="preserve"> </w:t>
      </w:r>
      <w:r w:rsidRPr="0099481E">
        <w:rPr>
          <w:b/>
          <w:bCs/>
          <w:iCs/>
          <w:sz w:val="28"/>
          <w:szCs w:val="28"/>
        </w:rPr>
        <w:t>201</w:t>
      </w:r>
      <w:r w:rsidR="00DE0AFB" w:rsidRPr="0099481E">
        <w:rPr>
          <w:b/>
          <w:bCs/>
          <w:iCs/>
          <w:sz w:val="28"/>
          <w:szCs w:val="28"/>
        </w:rPr>
        <w:t>5</w:t>
      </w:r>
      <w:r w:rsidRPr="0099481E">
        <w:rPr>
          <w:b/>
          <w:bCs/>
          <w:iCs/>
          <w:sz w:val="28"/>
          <w:szCs w:val="28"/>
        </w:rPr>
        <w:t>-201</w:t>
      </w:r>
      <w:r w:rsidR="00DE0AFB" w:rsidRPr="0099481E">
        <w:rPr>
          <w:b/>
          <w:bCs/>
          <w:iCs/>
          <w:sz w:val="28"/>
          <w:szCs w:val="28"/>
        </w:rPr>
        <w:t>6</w:t>
      </w:r>
      <w:r w:rsidRPr="0099481E">
        <w:rPr>
          <w:b/>
          <w:bCs/>
          <w:iCs/>
          <w:sz w:val="28"/>
          <w:szCs w:val="28"/>
        </w:rPr>
        <w:t xml:space="preserve">р.р., </w:t>
      </w:r>
      <w:proofErr w:type="spellStart"/>
      <w:r w:rsidRPr="0099481E">
        <w:rPr>
          <w:b/>
          <w:bCs/>
          <w:iCs/>
          <w:sz w:val="28"/>
          <w:szCs w:val="28"/>
        </w:rPr>
        <w:t>тис.грн</w:t>
      </w:r>
      <w:proofErr w:type="spellEnd"/>
      <w:r w:rsidRPr="0099481E">
        <w:rPr>
          <w:b/>
          <w:bCs/>
          <w:iCs/>
          <w:sz w:val="28"/>
          <w:szCs w:val="28"/>
        </w:rPr>
        <w:t>.</w:t>
      </w:r>
    </w:p>
    <w:p w:rsidR="004C5548" w:rsidRPr="00AE077D" w:rsidRDefault="00B03DE6" w:rsidP="00CA555E">
      <w:pPr>
        <w:pStyle w:val="a5"/>
        <w:spacing w:line="360" w:lineRule="auto"/>
        <w:ind w:hanging="1134"/>
        <w:rPr>
          <w:bCs/>
          <w:iCs/>
          <w:color w:val="FF0000"/>
          <w:sz w:val="10"/>
          <w:szCs w:val="10"/>
        </w:rPr>
      </w:pPr>
      <w:r w:rsidRPr="00AE077D">
        <w:rPr>
          <w:bCs/>
          <w:iCs/>
          <w:noProof/>
          <w:color w:val="FF0000"/>
          <w:sz w:val="26"/>
          <w:szCs w:val="26"/>
          <w:lang w:val="ru-RU"/>
        </w:rPr>
        <w:drawing>
          <wp:inline distT="0" distB="0" distL="0" distR="0">
            <wp:extent cx="6886575" cy="30289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5C31" w:rsidRDefault="00A923BD" w:rsidP="00A94190">
      <w:pPr>
        <w:pStyle w:val="a5"/>
        <w:spacing w:line="360" w:lineRule="auto"/>
        <w:ind w:firstLine="709"/>
        <w:rPr>
          <w:bCs/>
          <w:iCs/>
          <w:color w:val="FF0000"/>
          <w:sz w:val="28"/>
          <w:szCs w:val="28"/>
        </w:rPr>
      </w:pPr>
      <w:r w:rsidRPr="00EC24C8">
        <w:rPr>
          <w:b/>
          <w:bCs/>
          <w:iCs/>
          <w:sz w:val="28"/>
          <w:szCs w:val="28"/>
        </w:rPr>
        <w:t>3.</w:t>
      </w:r>
      <w:r w:rsidR="007C2180" w:rsidRPr="00EC24C8">
        <w:rPr>
          <w:b/>
          <w:bCs/>
          <w:iCs/>
          <w:sz w:val="28"/>
          <w:szCs w:val="28"/>
        </w:rPr>
        <w:t>2.1.</w:t>
      </w:r>
      <w:r w:rsidR="00F93124" w:rsidRPr="00EC24C8">
        <w:rPr>
          <w:bCs/>
          <w:iCs/>
          <w:sz w:val="28"/>
          <w:szCs w:val="28"/>
        </w:rPr>
        <w:t xml:space="preserve"> </w:t>
      </w:r>
      <w:r w:rsidR="00B55E80" w:rsidRPr="00EC24C8">
        <w:rPr>
          <w:b/>
          <w:bCs/>
          <w:i/>
          <w:iCs/>
          <w:sz w:val="28"/>
          <w:szCs w:val="28"/>
          <w:u w:val="single"/>
        </w:rPr>
        <w:t>Собівартість реалізованих послуг</w:t>
      </w:r>
      <w:r w:rsidR="00B55E80" w:rsidRPr="00EC24C8">
        <w:rPr>
          <w:bCs/>
          <w:iCs/>
          <w:sz w:val="28"/>
          <w:szCs w:val="28"/>
        </w:rPr>
        <w:t xml:space="preserve"> (товарів, робіт) за </w:t>
      </w:r>
      <w:r w:rsidR="00B517B5" w:rsidRPr="00EC24C8">
        <w:rPr>
          <w:bCs/>
          <w:iCs/>
          <w:sz w:val="28"/>
          <w:szCs w:val="28"/>
        </w:rPr>
        <w:t>201</w:t>
      </w:r>
      <w:r w:rsidR="00A94190" w:rsidRPr="00EC24C8">
        <w:rPr>
          <w:bCs/>
          <w:iCs/>
          <w:sz w:val="28"/>
          <w:szCs w:val="28"/>
        </w:rPr>
        <w:t>6</w:t>
      </w:r>
      <w:r w:rsidR="00B517B5" w:rsidRPr="00EC24C8">
        <w:rPr>
          <w:bCs/>
          <w:iCs/>
          <w:sz w:val="28"/>
          <w:szCs w:val="28"/>
        </w:rPr>
        <w:t xml:space="preserve"> р</w:t>
      </w:r>
      <w:r w:rsidR="00EC24C8" w:rsidRPr="00EC24C8">
        <w:rPr>
          <w:bCs/>
          <w:iCs/>
          <w:sz w:val="28"/>
          <w:szCs w:val="28"/>
        </w:rPr>
        <w:t>ік</w:t>
      </w:r>
      <w:r w:rsidR="00E946F6" w:rsidRPr="00EC24C8">
        <w:rPr>
          <w:bCs/>
          <w:iCs/>
          <w:sz w:val="28"/>
          <w:szCs w:val="28"/>
        </w:rPr>
        <w:t xml:space="preserve"> </w:t>
      </w:r>
      <w:r w:rsidR="00B55E80" w:rsidRPr="00EC24C8">
        <w:rPr>
          <w:bCs/>
          <w:iCs/>
          <w:sz w:val="28"/>
          <w:szCs w:val="28"/>
        </w:rPr>
        <w:t>склала</w:t>
      </w:r>
      <w:r w:rsidR="00223024" w:rsidRPr="00EC24C8">
        <w:rPr>
          <w:bCs/>
          <w:iCs/>
          <w:sz w:val="28"/>
          <w:szCs w:val="28"/>
        </w:rPr>
        <w:t xml:space="preserve"> </w:t>
      </w:r>
      <w:r w:rsidR="00B55E80" w:rsidRPr="00EC24C8">
        <w:rPr>
          <w:bCs/>
          <w:iCs/>
          <w:sz w:val="28"/>
          <w:szCs w:val="28"/>
        </w:rPr>
        <w:t xml:space="preserve"> </w:t>
      </w:r>
      <w:r w:rsidR="00EC24C8" w:rsidRPr="00EC24C8">
        <w:rPr>
          <w:bCs/>
          <w:iCs/>
          <w:sz w:val="28"/>
          <w:szCs w:val="28"/>
        </w:rPr>
        <w:t>841</w:t>
      </w:r>
      <w:r w:rsidR="00EC1B47" w:rsidRPr="00EC24C8">
        <w:rPr>
          <w:bCs/>
          <w:iCs/>
          <w:sz w:val="28"/>
          <w:szCs w:val="28"/>
        </w:rPr>
        <w:t>’</w:t>
      </w:r>
      <w:r w:rsidR="00EC24C8" w:rsidRPr="00EC24C8">
        <w:rPr>
          <w:bCs/>
          <w:iCs/>
          <w:sz w:val="28"/>
          <w:szCs w:val="28"/>
        </w:rPr>
        <w:t>508</w:t>
      </w:r>
      <w:r w:rsidR="00050D7C" w:rsidRPr="00EC24C8">
        <w:rPr>
          <w:bCs/>
          <w:iCs/>
          <w:sz w:val="28"/>
          <w:szCs w:val="28"/>
        </w:rPr>
        <w:t xml:space="preserve"> </w:t>
      </w:r>
      <w:r w:rsidR="00DC1D06" w:rsidRPr="00EC24C8">
        <w:rPr>
          <w:bCs/>
          <w:iCs/>
          <w:sz w:val="28"/>
          <w:szCs w:val="28"/>
        </w:rPr>
        <w:t>тис.</w:t>
      </w:r>
      <w:r w:rsidR="00AE437F" w:rsidRPr="00EC24C8">
        <w:rPr>
          <w:bCs/>
          <w:iCs/>
          <w:sz w:val="28"/>
          <w:szCs w:val="28"/>
        </w:rPr>
        <w:t xml:space="preserve"> </w:t>
      </w:r>
      <w:r w:rsidR="00DC1D06" w:rsidRPr="00EC24C8">
        <w:rPr>
          <w:bCs/>
          <w:iCs/>
          <w:sz w:val="28"/>
          <w:szCs w:val="28"/>
        </w:rPr>
        <w:t>грн</w:t>
      </w:r>
      <w:r w:rsidR="00595159" w:rsidRPr="00EC24C8">
        <w:rPr>
          <w:bCs/>
          <w:iCs/>
          <w:sz w:val="28"/>
          <w:szCs w:val="28"/>
        </w:rPr>
        <w:t>.</w:t>
      </w:r>
      <w:r w:rsidR="00DC1D06" w:rsidRPr="00EC24C8">
        <w:rPr>
          <w:bCs/>
          <w:iCs/>
          <w:sz w:val="28"/>
          <w:szCs w:val="28"/>
        </w:rPr>
        <w:t xml:space="preserve">, що становить </w:t>
      </w:r>
      <w:r w:rsidR="00223024" w:rsidRPr="00EC24C8">
        <w:rPr>
          <w:bCs/>
          <w:iCs/>
          <w:sz w:val="28"/>
          <w:szCs w:val="28"/>
        </w:rPr>
        <w:t>89,</w:t>
      </w:r>
      <w:r w:rsidR="00EC24C8" w:rsidRPr="00EC24C8">
        <w:rPr>
          <w:bCs/>
          <w:iCs/>
          <w:sz w:val="28"/>
          <w:szCs w:val="28"/>
        </w:rPr>
        <w:t>3</w:t>
      </w:r>
      <w:r w:rsidR="00DC1D06" w:rsidRPr="00EC24C8">
        <w:rPr>
          <w:bCs/>
          <w:iCs/>
          <w:sz w:val="28"/>
          <w:szCs w:val="28"/>
        </w:rPr>
        <w:t>%</w:t>
      </w:r>
      <w:r w:rsidR="007F7A0C" w:rsidRPr="00EC24C8">
        <w:rPr>
          <w:bCs/>
          <w:iCs/>
          <w:sz w:val="28"/>
          <w:szCs w:val="28"/>
        </w:rPr>
        <w:t xml:space="preserve"> </w:t>
      </w:r>
      <w:r w:rsidR="00DC1D06" w:rsidRPr="00EC24C8">
        <w:rPr>
          <w:bCs/>
          <w:iCs/>
          <w:sz w:val="28"/>
          <w:szCs w:val="28"/>
        </w:rPr>
        <w:t xml:space="preserve"> до</w:t>
      </w:r>
      <w:r w:rsidR="00D57375" w:rsidRPr="00EC24C8">
        <w:rPr>
          <w:bCs/>
          <w:iCs/>
          <w:sz w:val="28"/>
          <w:szCs w:val="28"/>
        </w:rPr>
        <w:t xml:space="preserve"> плану</w:t>
      </w:r>
      <w:r w:rsidR="00247E38" w:rsidRPr="00EC24C8">
        <w:rPr>
          <w:bCs/>
          <w:iCs/>
          <w:sz w:val="28"/>
          <w:szCs w:val="28"/>
        </w:rPr>
        <w:t xml:space="preserve"> </w:t>
      </w:r>
      <w:r w:rsidR="00C16FFF" w:rsidRPr="00EC24C8">
        <w:rPr>
          <w:bCs/>
          <w:iCs/>
          <w:sz w:val="28"/>
          <w:szCs w:val="28"/>
        </w:rPr>
        <w:t xml:space="preserve">на </w:t>
      </w:r>
      <w:r w:rsidR="00F826F4" w:rsidRPr="00EC24C8">
        <w:rPr>
          <w:bCs/>
          <w:iCs/>
          <w:sz w:val="28"/>
          <w:szCs w:val="28"/>
        </w:rPr>
        <w:t>звітн</w:t>
      </w:r>
      <w:r w:rsidR="00C16FFF" w:rsidRPr="00EC24C8">
        <w:rPr>
          <w:bCs/>
          <w:iCs/>
          <w:sz w:val="28"/>
          <w:szCs w:val="28"/>
        </w:rPr>
        <w:t xml:space="preserve">ий </w:t>
      </w:r>
      <w:r w:rsidR="00EC24C8" w:rsidRPr="00EC24C8">
        <w:rPr>
          <w:bCs/>
          <w:iCs/>
          <w:sz w:val="28"/>
          <w:szCs w:val="28"/>
        </w:rPr>
        <w:t>рік</w:t>
      </w:r>
      <w:r w:rsidR="00F826F4" w:rsidRPr="00EC24C8">
        <w:rPr>
          <w:bCs/>
          <w:iCs/>
          <w:sz w:val="28"/>
          <w:szCs w:val="28"/>
        </w:rPr>
        <w:t xml:space="preserve"> </w:t>
      </w:r>
      <w:r w:rsidR="00D57375" w:rsidRPr="00EC24C8">
        <w:rPr>
          <w:bCs/>
          <w:iCs/>
          <w:sz w:val="28"/>
          <w:szCs w:val="28"/>
        </w:rPr>
        <w:t xml:space="preserve">та </w:t>
      </w:r>
      <w:r w:rsidR="00EC24C8" w:rsidRPr="00EC24C8">
        <w:rPr>
          <w:bCs/>
          <w:iCs/>
          <w:sz w:val="28"/>
          <w:szCs w:val="28"/>
        </w:rPr>
        <w:t>103,9</w:t>
      </w:r>
      <w:r w:rsidR="00D57375" w:rsidRPr="00EC24C8">
        <w:rPr>
          <w:bCs/>
          <w:iCs/>
          <w:sz w:val="28"/>
          <w:szCs w:val="28"/>
        </w:rPr>
        <w:t>% до</w:t>
      </w:r>
      <w:r w:rsidR="00B55E80" w:rsidRPr="00EC24C8">
        <w:rPr>
          <w:bCs/>
          <w:iCs/>
          <w:sz w:val="28"/>
          <w:szCs w:val="28"/>
        </w:rPr>
        <w:t xml:space="preserve"> </w:t>
      </w:r>
      <w:r w:rsidR="00F826F4" w:rsidRPr="00EC24C8">
        <w:rPr>
          <w:bCs/>
          <w:iCs/>
          <w:sz w:val="28"/>
          <w:szCs w:val="28"/>
        </w:rPr>
        <w:t>факту</w:t>
      </w:r>
      <w:r w:rsidR="00B55E80" w:rsidRPr="00EC24C8">
        <w:rPr>
          <w:bCs/>
          <w:iCs/>
          <w:sz w:val="28"/>
          <w:szCs w:val="28"/>
        </w:rPr>
        <w:t xml:space="preserve"> </w:t>
      </w:r>
      <w:r w:rsidR="00CE2C40" w:rsidRPr="00EC24C8">
        <w:rPr>
          <w:bCs/>
          <w:iCs/>
          <w:sz w:val="28"/>
          <w:szCs w:val="28"/>
        </w:rPr>
        <w:t xml:space="preserve">за </w:t>
      </w:r>
      <w:r w:rsidR="002C17A2" w:rsidRPr="00EC24C8">
        <w:rPr>
          <w:bCs/>
          <w:iCs/>
          <w:sz w:val="28"/>
          <w:szCs w:val="28"/>
        </w:rPr>
        <w:t>201</w:t>
      </w:r>
      <w:r w:rsidR="00A94190" w:rsidRPr="00EC24C8">
        <w:rPr>
          <w:bCs/>
          <w:iCs/>
          <w:sz w:val="28"/>
          <w:szCs w:val="28"/>
        </w:rPr>
        <w:t>5</w:t>
      </w:r>
      <w:r w:rsidR="002C17A2" w:rsidRPr="00EC24C8">
        <w:rPr>
          <w:bCs/>
          <w:iCs/>
          <w:sz w:val="28"/>
          <w:szCs w:val="28"/>
        </w:rPr>
        <w:t xml:space="preserve"> р</w:t>
      </w:r>
      <w:r w:rsidR="00EC24C8" w:rsidRPr="00EC24C8">
        <w:rPr>
          <w:bCs/>
          <w:iCs/>
          <w:sz w:val="28"/>
          <w:szCs w:val="28"/>
        </w:rPr>
        <w:t>ік</w:t>
      </w:r>
      <w:r w:rsidR="004B6CDF" w:rsidRPr="00EC24C8">
        <w:rPr>
          <w:bCs/>
          <w:iCs/>
          <w:sz w:val="28"/>
          <w:szCs w:val="28"/>
        </w:rPr>
        <w:t>.</w:t>
      </w:r>
      <w:r w:rsidR="00A94190" w:rsidRPr="00EC24C8">
        <w:rPr>
          <w:bCs/>
          <w:iCs/>
          <w:sz w:val="28"/>
          <w:szCs w:val="28"/>
        </w:rPr>
        <w:t xml:space="preserve"> </w:t>
      </w:r>
      <w:r w:rsidR="00C35C31" w:rsidRPr="00EC24C8">
        <w:rPr>
          <w:bCs/>
          <w:iCs/>
          <w:sz w:val="28"/>
          <w:szCs w:val="28"/>
        </w:rPr>
        <w:t xml:space="preserve">Економія по собівартості реалізованих послуг, яка в цілому за звітний період відносно плану склала  </w:t>
      </w:r>
      <w:r w:rsidR="00EC24C8" w:rsidRPr="00EC24C8">
        <w:rPr>
          <w:bCs/>
          <w:iCs/>
          <w:sz w:val="28"/>
          <w:szCs w:val="28"/>
        </w:rPr>
        <w:t>100</w:t>
      </w:r>
      <w:r w:rsidR="005C0613" w:rsidRPr="00EC24C8">
        <w:rPr>
          <w:bCs/>
          <w:iCs/>
          <w:sz w:val="28"/>
          <w:szCs w:val="28"/>
        </w:rPr>
        <w:t>’</w:t>
      </w:r>
      <w:r w:rsidR="00EC24C8" w:rsidRPr="00EC24C8">
        <w:rPr>
          <w:bCs/>
          <w:iCs/>
          <w:sz w:val="28"/>
          <w:szCs w:val="28"/>
        </w:rPr>
        <w:t>737</w:t>
      </w:r>
      <w:r w:rsidR="00BD2CA0" w:rsidRPr="00EC24C8">
        <w:rPr>
          <w:bCs/>
          <w:iCs/>
          <w:sz w:val="28"/>
          <w:szCs w:val="28"/>
        </w:rPr>
        <w:t xml:space="preserve"> </w:t>
      </w:r>
      <w:r w:rsidR="005C0613" w:rsidRPr="00EC24C8">
        <w:rPr>
          <w:bCs/>
          <w:iCs/>
          <w:sz w:val="28"/>
          <w:szCs w:val="28"/>
        </w:rPr>
        <w:t>тис. грн.,</w:t>
      </w:r>
      <w:r w:rsidR="00C35C31" w:rsidRPr="00EC24C8">
        <w:rPr>
          <w:bCs/>
          <w:iCs/>
          <w:sz w:val="28"/>
          <w:szCs w:val="28"/>
        </w:rPr>
        <w:t xml:space="preserve"> відбулася в основному за рахунок наступних статей витрат:</w:t>
      </w:r>
      <w:r w:rsidR="005C0613" w:rsidRPr="00AE077D">
        <w:rPr>
          <w:bCs/>
          <w:iCs/>
          <w:color w:val="FF0000"/>
          <w:sz w:val="28"/>
          <w:szCs w:val="28"/>
        </w:rPr>
        <w:t xml:space="preserve"> </w:t>
      </w:r>
    </w:p>
    <w:p w:rsidR="00F82318" w:rsidRPr="00AB6E7B" w:rsidRDefault="00F82318" w:rsidP="00A94190">
      <w:pPr>
        <w:pStyle w:val="a5"/>
        <w:spacing w:line="360" w:lineRule="auto"/>
        <w:ind w:firstLine="709"/>
        <w:rPr>
          <w:bCs/>
          <w:iCs/>
          <w:sz w:val="28"/>
          <w:szCs w:val="28"/>
        </w:rPr>
      </w:pPr>
      <w:r w:rsidRPr="00AB6E7B">
        <w:rPr>
          <w:bCs/>
          <w:iCs/>
          <w:sz w:val="28"/>
          <w:szCs w:val="28"/>
        </w:rPr>
        <w:t>- витрати на сировину та основні матеріали – на 3’211 тис. грн. або на 8,9% в результаті зменшення використання матеріалів на поточні потреби підприємства</w:t>
      </w:r>
      <w:r w:rsidR="00AB6E7B" w:rsidRPr="00AB6E7B">
        <w:rPr>
          <w:bCs/>
          <w:iCs/>
          <w:sz w:val="28"/>
          <w:szCs w:val="28"/>
        </w:rPr>
        <w:t>;</w:t>
      </w:r>
      <w:r w:rsidRPr="00AB6E7B">
        <w:rPr>
          <w:bCs/>
          <w:iCs/>
          <w:sz w:val="28"/>
          <w:szCs w:val="28"/>
        </w:rPr>
        <w:t xml:space="preserve"> </w:t>
      </w:r>
    </w:p>
    <w:p w:rsidR="00C35C31" w:rsidRPr="00AB6E7B" w:rsidRDefault="00C35C31" w:rsidP="00A94190">
      <w:pPr>
        <w:pStyle w:val="a5"/>
        <w:spacing w:line="360" w:lineRule="auto"/>
        <w:ind w:firstLine="709"/>
        <w:rPr>
          <w:bCs/>
          <w:iCs/>
          <w:sz w:val="28"/>
          <w:szCs w:val="28"/>
        </w:rPr>
      </w:pPr>
      <w:r w:rsidRPr="00AB6E7B">
        <w:rPr>
          <w:bCs/>
          <w:iCs/>
          <w:sz w:val="28"/>
          <w:szCs w:val="28"/>
        </w:rPr>
        <w:t xml:space="preserve">- </w:t>
      </w:r>
      <w:r w:rsidR="00AB6E7B" w:rsidRPr="00AB6E7B">
        <w:rPr>
          <w:bCs/>
          <w:iCs/>
          <w:sz w:val="28"/>
          <w:szCs w:val="28"/>
        </w:rPr>
        <w:t xml:space="preserve">витрати на паливо </w:t>
      </w:r>
      <w:r w:rsidRPr="00AB6E7B">
        <w:rPr>
          <w:bCs/>
          <w:iCs/>
          <w:sz w:val="28"/>
          <w:szCs w:val="28"/>
        </w:rPr>
        <w:t xml:space="preserve"> – на 2</w:t>
      </w:r>
      <w:r w:rsidR="00EC24C8" w:rsidRPr="00AB6E7B">
        <w:rPr>
          <w:bCs/>
          <w:iCs/>
          <w:sz w:val="28"/>
          <w:szCs w:val="28"/>
        </w:rPr>
        <w:t>9</w:t>
      </w:r>
      <w:r w:rsidRPr="00AB6E7B">
        <w:rPr>
          <w:bCs/>
          <w:iCs/>
          <w:sz w:val="28"/>
          <w:szCs w:val="28"/>
        </w:rPr>
        <w:t>’</w:t>
      </w:r>
      <w:r w:rsidR="00EC24C8" w:rsidRPr="00AB6E7B">
        <w:rPr>
          <w:bCs/>
          <w:iCs/>
          <w:sz w:val="28"/>
          <w:szCs w:val="28"/>
        </w:rPr>
        <w:t>922</w:t>
      </w:r>
      <w:r w:rsidRPr="00AB6E7B">
        <w:rPr>
          <w:bCs/>
          <w:iCs/>
          <w:sz w:val="28"/>
          <w:szCs w:val="28"/>
        </w:rPr>
        <w:t xml:space="preserve"> тис. грн. або на 28,</w:t>
      </w:r>
      <w:r w:rsidR="00EC24C8" w:rsidRPr="00AB6E7B">
        <w:rPr>
          <w:bCs/>
          <w:iCs/>
          <w:sz w:val="28"/>
          <w:szCs w:val="28"/>
        </w:rPr>
        <w:t>9</w:t>
      </w:r>
      <w:r w:rsidRPr="00AB6E7B">
        <w:rPr>
          <w:bCs/>
          <w:iCs/>
          <w:sz w:val="28"/>
          <w:szCs w:val="28"/>
        </w:rPr>
        <w:t xml:space="preserve">% що пов’язане зі зменшенням кількості </w:t>
      </w:r>
      <w:r w:rsidR="00AB6E7B" w:rsidRPr="00AB6E7B">
        <w:rPr>
          <w:bCs/>
          <w:iCs/>
          <w:sz w:val="28"/>
          <w:szCs w:val="28"/>
        </w:rPr>
        <w:t>споживання паливо-мастильних матеріалів і газу</w:t>
      </w:r>
      <w:r w:rsidR="008713E7">
        <w:rPr>
          <w:bCs/>
          <w:iCs/>
          <w:sz w:val="28"/>
          <w:szCs w:val="28"/>
        </w:rPr>
        <w:t xml:space="preserve"> (через зменшення вантажопереробки)</w:t>
      </w:r>
      <w:r w:rsidR="00AB6E7B" w:rsidRPr="00AB6E7B">
        <w:rPr>
          <w:bCs/>
          <w:iCs/>
          <w:sz w:val="28"/>
          <w:szCs w:val="28"/>
        </w:rPr>
        <w:t xml:space="preserve"> та </w:t>
      </w:r>
      <w:r w:rsidRPr="00AB6E7B">
        <w:rPr>
          <w:bCs/>
          <w:iCs/>
          <w:sz w:val="28"/>
          <w:szCs w:val="28"/>
        </w:rPr>
        <w:t xml:space="preserve"> </w:t>
      </w:r>
      <w:r w:rsidR="00AB6E7B" w:rsidRPr="00AB6E7B">
        <w:rPr>
          <w:bCs/>
          <w:iCs/>
          <w:sz w:val="28"/>
          <w:szCs w:val="28"/>
        </w:rPr>
        <w:t xml:space="preserve">зменшенням фактичної </w:t>
      </w:r>
      <w:r w:rsidRPr="00AB6E7B">
        <w:rPr>
          <w:bCs/>
          <w:iCs/>
          <w:sz w:val="28"/>
          <w:szCs w:val="28"/>
        </w:rPr>
        <w:t xml:space="preserve">вартості </w:t>
      </w:r>
      <w:r w:rsidR="00AB6E7B" w:rsidRPr="00AB6E7B">
        <w:rPr>
          <w:bCs/>
          <w:iCs/>
          <w:sz w:val="28"/>
          <w:szCs w:val="28"/>
        </w:rPr>
        <w:t>відносно запланованої</w:t>
      </w:r>
      <w:r w:rsidRPr="00AB6E7B">
        <w:rPr>
          <w:bCs/>
          <w:iCs/>
          <w:sz w:val="28"/>
          <w:szCs w:val="28"/>
        </w:rPr>
        <w:t>;</w:t>
      </w:r>
    </w:p>
    <w:p w:rsidR="00C35C31" w:rsidRPr="00AB6E7B" w:rsidRDefault="00C35C31" w:rsidP="00A94190">
      <w:pPr>
        <w:pStyle w:val="a5"/>
        <w:spacing w:line="360" w:lineRule="auto"/>
        <w:ind w:firstLine="709"/>
        <w:rPr>
          <w:bCs/>
          <w:iCs/>
          <w:sz w:val="28"/>
          <w:szCs w:val="28"/>
        </w:rPr>
      </w:pPr>
      <w:r w:rsidRPr="00AB6E7B">
        <w:rPr>
          <w:bCs/>
          <w:iCs/>
          <w:sz w:val="28"/>
          <w:szCs w:val="28"/>
        </w:rPr>
        <w:t xml:space="preserve">- </w:t>
      </w:r>
      <w:r w:rsidR="00E80CC4" w:rsidRPr="00AB6E7B">
        <w:rPr>
          <w:bCs/>
          <w:iCs/>
          <w:sz w:val="28"/>
          <w:szCs w:val="28"/>
        </w:rPr>
        <w:t xml:space="preserve">електроенергія – на </w:t>
      </w:r>
      <w:r w:rsidR="00EC24C8" w:rsidRPr="00AB6E7B">
        <w:rPr>
          <w:bCs/>
          <w:iCs/>
          <w:sz w:val="28"/>
          <w:szCs w:val="28"/>
        </w:rPr>
        <w:t>6</w:t>
      </w:r>
      <w:r w:rsidR="00E80CC4" w:rsidRPr="00AB6E7B">
        <w:rPr>
          <w:bCs/>
          <w:iCs/>
          <w:sz w:val="28"/>
          <w:szCs w:val="28"/>
        </w:rPr>
        <w:t>’</w:t>
      </w:r>
      <w:r w:rsidR="00EC24C8" w:rsidRPr="00AB6E7B">
        <w:rPr>
          <w:bCs/>
          <w:iCs/>
          <w:sz w:val="28"/>
          <w:szCs w:val="28"/>
        </w:rPr>
        <w:t>235</w:t>
      </w:r>
      <w:r w:rsidR="00E80CC4" w:rsidRPr="00AB6E7B">
        <w:rPr>
          <w:bCs/>
          <w:iCs/>
          <w:sz w:val="28"/>
          <w:szCs w:val="28"/>
        </w:rPr>
        <w:t xml:space="preserve"> тис. грн. або на </w:t>
      </w:r>
      <w:r w:rsidR="00EC24C8" w:rsidRPr="00AB6E7B">
        <w:rPr>
          <w:bCs/>
          <w:iCs/>
          <w:sz w:val="28"/>
          <w:szCs w:val="28"/>
        </w:rPr>
        <w:t>16,9</w:t>
      </w:r>
      <w:r w:rsidR="00E80CC4" w:rsidRPr="00AB6E7B">
        <w:rPr>
          <w:bCs/>
          <w:iCs/>
          <w:sz w:val="28"/>
          <w:szCs w:val="28"/>
        </w:rPr>
        <w:t xml:space="preserve">% </w:t>
      </w:r>
      <w:r w:rsidR="00232CC0" w:rsidRPr="00AB6E7B">
        <w:rPr>
          <w:bCs/>
          <w:iCs/>
          <w:sz w:val="28"/>
          <w:szCs w:val="28"/>
        </w:rPr>
        <w:t>в результаті економії</w:t>
      </w:r>
      <w:r w:rsidR="00AB6E7B" w:rsidRPr="00AB6E7B">
        <w:rPr>
          <w:bCs/>
          <w:iCs/>
          <w:sz w:val="28"/>
          <w:szCs w:val="28"/>
        </w:rPr>
        <w:t>,</w:t>
      </w:r>
      <w:r w:rsidR="00232CC0" w:rsidRPr="00AB6E7B">
        <w:rPr>
          <w:bCs/>
          <w:iCs/>
          <w:sz w:val="28"/>
          <w:szCs w:val="28"/>
        </w:rPr>
        <w:t xml:space="preserve"> </w:t>
      </w:r>
      <w:r w:rsidR="00E80CC4" w:rsidRPr="00AB6E7B">
        <w:rPr>
          <w:bCs/>
          <w:iCs/>
          <w:sz w:val="28"/>
          <w:szCs w:val="28"/>
        </w:rPr>
        <w:t xml:space="preserve"> </w:t>
      </w:r>
      <w:r w:rsidR="00232CC0" w:rsidRPr="00AB6E7B">
        <w:rPr>
          <w:bCs/>
          <w:iCs/>
          <w:sz w:val="28"/>
          <w:szCs w:val="28"/>
        </w:rPr>
        <w:t>в основному</w:t>
      </w:r>
      <w:r w:rsidR="00AB6E7B" w:rsidRPr="00AB6E7B">
        <w:rPr>
          <w:bCs/>
          <w:iCs/>
          <w:sz w:val="28"/>
          <w:szCs w:val="28"/>
        </w:rPr>
        <w:t>,</w:t>
      </w:r>
      <w:r w:rsidR="00232CC0" w:rsidRPr="00AB6E7B">
        <w:rPr>
          <w:bCs/>
          <w:iCs/>
          <w:sz w:val="28"/>
          <w:szCs w:val="28"/>
        </w:rPr>
        <w:t xml:space="preserve"> через</w:t>
      </w:r>
      <w:r w:rsidR="00E80CC4" w:rsidRPr="00AB6E7B">
        <w:rPr>
          <w:bCs/>
          <w:iCs/>
          <w:sz w:val="28"/>
          <w:szCs w:val="28"/>
        </w:rPr>
        <w:t xml:space="preserve"> невиконання плану вантажопереробки</w:t>
      </w:r>
      <w:r w:rsidR="00232CC0" w:rsidRPr="00AB6E7B">
        <w:rPr>
          <w:bCs/>
          <w:iCs/>
          <w:sz w:val="28"/>
          <w:szCs w:val="28"/>
        </w:rPr>
        <w:t>, при цьому спостерігається зростання середньої фактичної вартості (1,672 грн/кВт відносно планового показника на рівні 1,576 грн/кВт)</w:t>
      </w:r>
      <w:r w:rsidR="00E80CC4" w:rsidRPr="00AB6E7B">
        <w:rPr>
          <w:bCs/>
          <w:iCs/>
          <w:sz w:val="28"/>
          <w:szCs w:val="28"/>
        </w:rPr>
        <w:t>;</w:t>
      </w:r>
    </w:p>
    <w:p w:rsidR="00E80CC4" w:rsidRPr="00485357" w:rsidRDefault="00E80CC4" w:rsidP="00A94190">
      <w:pPr>
        <w:pStyle w:val="a5"/>
        <w:spacing w:line="360" w:lineRule="auto"/>
        <w:ind w:firstLine="709"/>
        <w:rPr>
          <w:bCs/>
          <w:iCs/>
          <w:sz w:val="28"/>
          <w:szCs w:val="28"/>
        </w:rPr>
      </w:pPr>
      <w:r w:rsidRPr="00485357">
        <w:rPr>
          <w:bCs/>
          <w:iCs/>
          <w:sz w:val="28"/>
          <w:szCs w:val="28"/>
        </w:rPr>
        <w:t xml:space="preserve">- </w:t>
      </w:r>
      <w:r w:rsidR="00AB6E7B" w:rsidRPr="00485357">
        <w:rPr>
          <w:bCs/>
          <w:iCs/>
          <w:sz w:val="28"/>
          <w:szCs w:val="28"/>
        </w:rPr>
        <w:t>витрати, що здійснюються для підтримання об’єкта в робочому стані</w:t>
      </w:r>
      <w:r w:rsidR="00EC24C8" w:rsidRPr="00485357">
        <w:rPr>
          <w:bCs/>
          <w:iCs/>
          <w:sz w:val="28"/>
          <w:szCs w:val="28"/>
        </w:rPr>
        <w:t xml:space="preserve"> – на </w:t>
      </w:r>
      <w:r w:rsidR="00485357">
        <w:rPr>
          <w:bCs/>
          <w:iCs/>
          <w:sz w:val="28"/>
          <w:szCs w:val="28"/>
        </w:rPr>
        <w:t>18</w:t>
      </w:r>
      <w:r w:rsidR="00EC24C8" w:rsidRPr="00485357">
        <w:rPr>
          <w:bCs/>
          <w:iCs/>
          <w:sz w:val="28"/>
          <w:szCs w:val="28"/>
        </w:rPr>
        <w:t>’</w:t>
      </w:r>
      <w:r w:rsidR="00485357">
        <w:rPr>
          <w:bCs/>
          <w:iCs/>
          <w:sz w:val="28"/>
          <w:szCs w:val="28"/>
        </w:rPr>
        <w:t>628</w:t>
      </w:r>
      <w:r w:rsidRPr="00485357">
        <w:rPr>
          <w:bCs/>
          <w:iCs/>
          <w:sz w:val="28"/>
          <w:szCs w:val="28"/>
        </w:rPr>
        <w:t xml:space="preserve"> тис. грн. або на </w:t>
      </w:r>
      <w:r w:rsidR="00D3183B" w:rsidRPr="00485357">
        <w:rPr>
          <w:bCs/>
          <w:iCs/>
          <w:sz w:val="28"/>
          <w:szCs w:val="28"/>
        </w:rPr>
        <w:t>16</w:t>
      </w:r>
      <w:r w:rsidRPr="00485357">
        <w:rPr>
          <w:bCs/>
          <w:iCs/>
          <w:sz w:val="28"/>
          <w:szCs w:val="28"/>
        </w:rPr>
        <w:t>%  через невиконання запланованих робіт</w:t>
      </w:r>
      <w:r w:rsidR="006578DD" w:rsidRPr="00485357">
        <w:rPr>
          <w:bCs/>
          <w:iCs/>
          <w:sz w:val="28"/>
          <w:szCs w:val="28"/>
        </w:rPr>
        <w:t xml:space="preserve"> </w:t>
      </w:r>
      <w:r w:rsidR="00D3183B" w:rsidRPr="00485357">
        <w:rPr>
          <w:bCs/>
          <w:iCs/>
          <w:sz w:val="28"/>
          <w:szCs w:val="28"/>
        </w:rPr>
        <w:t xml:space="preserve">з ремонту </w:t>
      </w:r>
      <w:r w:rsidR="006578DD" w:rsidRPr="00485357">
        <w:rPr>
          <w:bCs/>
          <w:iCs/>
          <w:sz w:val="28"/>
          <w:szCs w:val="28"/>
        </w:rPr>
        <w:t>автотранспорту та суден портового флоту</w:t>
      </w:r>
      <w:r w:rsidRPr="00485357">
        <w:rPr>
          <w:bCs/>
          <w:iCs/>
          <w:sz w:val="28"/>
          <w:szCs w:val="28"/>
        </w:rPr>
        <w:t>;</w:t>
      </w:r>
    </w:p>
    <w:p w:rsidR="00E80CC4" w:rsidRPr="00485357" w:rsidRDefault="00E80CC4" w:rsidP="00A94190">
      <w:pPr>
        <w:pStyle w:val="a5"/>
        <w:spacing w:line="360" w:lineRule="auto"/>
        <w:ind w:firstLine="709"/>
        <w:rPr>
          <w:bCs/>
          <w:iCs/>
          <w:sz w:val="28"/>
          <w:szCs w:val="28"/>
        </w:rPr>
      </w:pPr>
      <w:r w:rsidRPr="00485357">
        <w:rPr>
          <w:bCs/>
          <w:iCs/>
          <w:sz w:val="28"/>
          <w:szCs w:val="28"/>
        </w:rPr>
        <w:lastRenderedPageBreak/>
        <w:t xml:space="preserve">- </w:t>
      </w:r>
      <w:r w:rsidR="009A2EA7" w:rsidRPr="00485357">
        <w:rPr>
          <w:bCs/>
          <w:iCs/>
          <w:sz w:val="28"/>
          <w:szCs w:val="28"/>
        </w:rPr>
        <w:t>послуги залізниці – на 1</w:t>
      </w:r>
      <w:r w:rsidR="009B4023" w:rsidRPr="00485357">
        <w:rPr>
          <w:bCs/>
          <w:iCs/>
          <w:sz w:val="28"/>
          <w:szCs w:val="28"/>
        </w:rPr>
        <w:t>8</w:t>
      </w:r>
      <w:r w:rsidR="009A2EA7" w:rsidRPr="00485357">
        <w:rPr>
          <w:bCs/>
          <w:iCs/>
          <w:sz w:val="28"/>
          <w:szCs w:val="28"/>
        </w:rPr>
        <w:t>’</w:t>
      </w:r>
      <w:r w:rsidR="009B4023" w:rsidRPr="00485357">
        <w:rPr>
          <w:bCs/>
          <w:iCs/>
          <w:sz w:val="28"/>
          <w:szCs w:val="28"/>
        </w:rPr>
        <w:t>432</w:t>
      </w:r>
      <w:r w:rsidR="009A2EA7" w:rsidRPr="00485357">
        <w:rPr>
          <w:bCs/>
          <w:iCs/>
          <w:sz w:val="28"/>
          <w:szCs w:val="28"/>
        </w:rPr>
        <w:t xml:space="preserve"> тис. грн. або на </w:t>
      </w:r>
      <w:r w:rsidR="009B4023" w:rsidRPr="00485357">
        <w:rPr>
          <w:bCs/>
          <w:iCs/>
          <w:sz w:val="28"/>
          <w:szCs w:val="28"/>
        </w:rPr>
        <w:t>46,1</w:t>
      </w:r>
      <w:r w:rsidR="009A2EA7" w:rsidRPr="00485357">
        <w:rPr>
          <w:bCs/>
          <w:iCs/>
          <w:sz w:val="28"/>
          <w:szCs w:val="28"/>
        </w:rPr>
        <w:t xml:space="preserve">%  </w:t>
      </w:r>
      <w:r w:rsidR="00886E28" w:rsidRPr="00485357">
        <w:rPr>
          <w:bCs/>
          <w:iCs/>
          <w:sz w:val="28"/>
          <w:szCs w:val="28"/>
        </w:rPr>
        <w:t>що пов’язане з</w:t>
      </w:r>
      <w:r w:rsidR="006578DD" w:rsidRPr="00485357">
        <w:rPr>
          <w:bCs/>
          <w:iCs/>
          <w:sz w:val="28"/>
          <w:szCs w:val="28"/>
        </w:rPr>
        <w:t>і зменшенням кількості оброблених вагонів в результаті</w:t>
      </w:r>
      <w:r w:rsidR="00886E28" w:rsidRPr="00485357">
        <w:rPr>
          <w:bCs/>
          <w:iCs/>
          <w:sz w:val="28"/>
          <w:szCs w:val="28"/>
        </w:rPr>
        <w:t xml:space="preserve"> невиконанн</w:t>
      </w:r>
      <w:r w:rsidR="006578DD" w:rsidRPr="00485357">
        <w:rPr>
          <w:bCs/>
          <w:iCs/>
          <w:sz w:val="28"/>
          <w:szCs w:val="28"/>
        </w:rPr>
        <w:t>я</w:t>
      </w:r>
      <w:r w:rsidR="00886E28" w:rsidRPr="00485357">
        <w:rPr>
          <w:bCs/>
          <w:iCs/>
          <w:sz w:val="28"/>
          <w:szCs w:val="28"/>
        </w:rPr>
        <w:t xml:space="preserve"> плану вантажопереробки;</w:t>
      </w:r>
    </w:p>
    <w:p w:rsidR="00886E28" w:rsidRDefault="00886E28" w:rsidP="00A94190">
      <w:pPr>
        <w:pStyle w:val="a5"/>
        <w:spacing w:line="360" w:lineRule="auto"/>
        <w:ind w:firstLine="709"/>
        <w:rPr>
          <w:bCs/>
          <w:iCs/>
          <w:sz w:val="28"/>
          <w:szCs w:val="28"/>
        </w:rPr>
      </w:pPr>
      <w:r w:rsidRPr="00485357">
        <w:rPr>
          <w:bCs/>
          <w:iCs/>
          <w:sz w:val="28"/>
          <w:szCs w:val="28"/>
        </w:rPr>
        <w:t xml:space="preserve">- </w:t>
      </w:r>
      <w:r w:rsidR="00485357" w:rsidRPr="00485357">
        <w:rPr>
          <w:bCs/>
          <w:iCs/>
          <w:sz w:val="28"/>
          <w:szCs w:val="28"/>
        </w:rPr>
        <w:t>сервітут на причали</w:t>
      </w:r>
      <w:r w:rsidRPr="00485357">
        <w:rPr>
          <w:bCs/>
          <w:iCs/>
          <w:sz w:val="28"/>
          <w:szCs w:val="28"/>
        </w:rPr>
        <w:t xml:space="preserve"> – на </w:t>
      </w:r>
      <w:r w:rsidR="009B4023" w:rsidRPr="00485357">
        <w:rPr>
          <w:bCs/>
          <w:iCs/>
          <w:sz w:val="28"/>
          <w:szCs w:val="28"/>
        </w:rPr>
        <w:t>19</w:t>
      </w:r>
      <w:r w:rsidRPr="00485357">
        <w:rPr>
          <w:bCs/>
          <w:iCs/>
          <w:sz w:val="28"/>
          <w:szCs w:val="28"/>
        </w:rPr>
        <w:t>’</w:t>
      </w:r>
      <w:r w:rsidR="009B4023" w:rsidRPr="00485357">
        <w:rPr>
          <w:bCs/>
          <w:iCs/>
          <w:sz w:val="28"/>
          <w:szCs w:val="28"/>
        </w:rPr>
        <w:t>521</w:t>
      </w:r>
      <w:r w:rsidRPr="00485357">
        <w:rPr>
          <w:bCs/>
          <w:iCs/>
          <w:sz w:val="28"/>
          <w:szCs w:val="28"/>
        </w:rPr>
        <w:t xml:space="preserve"> тис. грн. або на </w:t>
      </w:r>
      <w:r w:rsidR="009B4023" w:rsidRPr="00485357">
        <w:rPr>
          <w:bCs/>
          <w:iCs/>
          <w:sz w:val="28"/>
          <w:szCs w:val="28"/>
        </w:rPr>
        <w:t>22,1</w:t>
      </w:r>
      <w:r w:rsidRPr="00485357">
        <w:rPr>
          <w:bCs/>
          <w:iCs/>
          <w:sz w:val="28"/>
          <w:szCs w:val="28"/>
        </w:rPr>
        <w:t>%  що також пов’язане з невиконанням плану вантажопереробки;</w:t>
      </w:r>
    </w:p>
    <w:p w:rsidR="00485357" w:rsidRPr="00485357" w:rsidRDefault="00485357" w:rsidP="00A94190">
      <w:pPr>
        <w:pStyle w:val="a5"/>
        <w:spacing w:line="360" w:lineRule="auto"/>
        <w:ind w:firstLine="709"/>
        <w:rPr>
          <w:bCs/>
          <w:iCs/>
          <w:sz w:val="28"/>
          <w:szCs w:val="28"/>
        </w:rPr>
      </w:pPr>
      <w:r>
        <w:rPr>
          <w:bCs/>
          <w:iCs/>
          <w:sz w:val="28"/>
          <w:szCs w:val="28"/>
        </w:rPr>
        <w:t xml:space="preserve">- послуги буксирів – на </w:t>
      </w:r>
      <w:r w:rsidRPr="00485357">
        <w:rPr>
          <w:bCs/>
          <w:iCs/>
          <w:sz w:val="28"/>
          <w:szCs w:val="28"/>
        </w:rPr>
        <w:t>1’</w:t>
      </w:r>
      <w:r>
        <w:rPr>
          <w:bCs/>
          <w:iCs/>
          <w:sz w:val="28"/>
          <w:szCs w:val="28"/>
        </w:rPr>
        <w:t>217 тис. грн. або на 60,8%</w:t>
      </w:r>
      <w:r w:rsidRPr="00485357">
        <w:rPr>
          <w:bCs/>
          <w:iCs/>
          <w:sz w:val="28"/>
          <w:szCs w:val="28"/>
        </w:rPr>
        <w:t xml:space="preserve"> </w:t>
      </w:r>
      <w:r w:rsidRPr="00A51F3C">
        <w:rPr>
          <w:bCs/>
          <w:iCs/>
          <w:sz w:val="28"/>
          <w:szCs w:val="28"/>
        </w:rPr>
        <w:t>через відсутність потреби в буксирах сторонніх організацій</w:t>
      </w:r>
      <w:r>
        <w:rPr>
          <w:bCs/>
          <w:iCs/>
          <w:sz w:val="28"/>
          <w:szCs w:val="28"/>
        </w:rPr>
        <w:t>;</w:t>
      </w:r>
    </w:p>
    <w:p w:rsidR="00767486" w:rsidRPr="00AB6E7B" w:rsidRDefault="00767486" w:rsidP="00A94190">
      <w:pPr>
        <w:pStyle w:val="a5"/>
        <w:spacing w:line="360" w:lineRule="auto"/>
        <w:ind w:firstLine="709"/>
        <w:rPr>
          <w:bCs/>
          <w:iCs/>
          <w:color w:val="FF0000"/>
          <w:sz w:val="28"/>
          <w:szCs w:val="28"/>
        </w:rPr>
      </w:pPr>
      <w:r w:rsidRPr="00485357">
        <w:rPr>
          <w:bCs/>
          <w:iCs/>
          <w:sz w:val="28"/>
          <w:szCs w:val="28"/>
        </w:rPr>
        <w:t xml:space="preserve">- </w:t>
      </w:r>
      <w:r w:rsidR="00485357" w:rsidRPr="00485357">
        <w:rPr>
          <w:bCs/>
          <w:iCs/>
          <w:sz w:val="28"/>
          <w:szCs w:val="28"/>
        </w:rPr>
        <w:t xml:space="preserve">інші витрати </w:t>
      </w:r>
      <w:r w:rsidRPr="00485357">
        <w:rPr>
          <w:bCs/>
          <w:iCs/>
          <w:sz w:val="28"/>
          <w:szCs w:val="28"/>
        </w:rPr>
        <w:t xml:space="preserve"> – на </w:t>
      </w:r>
      <w:r w:rsidR="00485357" w:rsidRPr="00485357">
        <w:rPr>
          <w:bCs/>
          <w:iCs/>
          <w:sz w:val="28"/>
          <w:szCs w:val="28"/>
        </w:rPr>
        <w:t>4’628</w:t>
      </w:r>
      <w:r w:rsidRPr="00485357">
        <w:rPr>
          <w:bCs/>
          <w:iCs/>
          <w:sz w:val="28"/>
          <w:szCs w:val="28"/>
        </w:rPr>
        <w:t xml:space="preserve"> тис. грн. або на </w:t>
      </w:r>
      <w:r w:rsidR="00485357" w:rsidRPr="00485357">
        <w:rPr>
          <w:bCs/>
          <w:iCs/>
          <w:sz w:val="28"/>
          <w:szCs w:val="28"/>
        </w:rPr>
        <w:t>71</w:t>
      </w:r>
      <w:r w:rsidRPr="00485357">
        <w:rPr>
          <w:bCs/>
          <w:iCs/>
          <w:sz w:val="28"/>
          <w:szCs w:val="28"/>
        </w:rPr>
        <w:t xml:space="preserve">% </w:t>
      </w:r>
      <w:r w:rsidR="00485357">
        <w:rPr>
          <w:bCs/>
          <w:iCs/>
          <w:sz w:val="28"/>
          <w:szCs w:val="28"/>
        </w:rPr>
        <w:t>у зв’язку із невиконанням запланованих робіт з відведення та оцінки земельних ділянок, збільшенням обсягу робіт, які здійснюються власними силами та спрямовані на капітальні інвестиції, зменшенням витрат з раціону портового флоту.</w:t>
      </w:r>
    </w:p>
    <w:p w:rsidR="00F260E3" w:rsidRPr="00767486" w:rsidRDefault="00571B50" w:rsidP="00571B50">
      <w:pPr>
        <w:pStyle w:val="a5"/>
        <w:spacing w:line="360" w:lineRule="auto"/>
        <w:ind w:firstLine="709"/>
        <w:rPr>
          <w:bCs/>
          <w:iCs/>
          <w:sz w:val="28"/>
          <w:szCs w:val="28"/>
        </w:rPr>
      </w:pPr>
      <w:r w:rsidRPr="00767486">
        <w:rPr>
          <w:bCs/>
          <w:iCs/>
          <w:sz w:val="28"/>
          <w:szCs w:val="28"/>
        </w:rPr>
        <w:t xml:space="preserve">Одночасно з економією має місце </w:t>
      </w:r>
      <w:r w:rsidR="00BD2CA0" w:rsidRPr="00767486">
        <w:rPr>
          <w:bCs/>
          <w:iCs/>
          <w:sz w:val="28"/>
          <w:szCs w:val="28"/>
        </w:rPr>
        <w:t>збільшення в</w:t>
      </w:r>
      <w:r w:rsidR="00485357">
        <w:rPr>
          <w:bCs/>
          <w:iCs/>
          <w:sz w:val="28"/>
          <w:szCs w:val="28"/>
        </w:rPr>
        <w:t>итрат по статті</w:t>
      </w:r>
      <w:r w:rsidR="00BD2CA0" w:rsidRPr="00767486">
        <w:rPr>
          <w:bCs/>
          <w:iCs/>
          <w:sz w:val="28"/>
          <w:szCs w:val="28"/>
        </w:rPr>
        <w:t xml:space="preserve"> </w:t>
      </w:r>
      <w:r w:rsidR="00A94190" w:rsidRPr="00767486">
        <w:rPr>
          <w:bCs/>
          <w:iCs/>
          <w:sz w:val="28"/>
          <w:szCs w:val="28"/>
        </w:rPr>
        <w:t xml:space="preserve">собівартість реалізованої продукції </w:t>
      </w:r>
      <w:r w:rsidR="005D6D51" w:rsidRPr="00767486">
        <w:rPr>
          <w:bCs/>
          <w:iCs/>
          <w:sz w:val="28"/>
          <w:szCs w:val="28"/>
        </w:rPr>
        <w:t xml:space="preserve"> </w:t>
      </w:r>
      <w:r w:rsidR="00A94190" w:rsidRPr="00767486">
        <w:rPr>
          <w:bCs/>
          <w:iCs/>
          <w:sz w:val="28"/>
          <w:szCs w:val="28"/>
        </w:rPr>
        <w:t xml:space="preserve">на </w:t>
      </w:r>
      <w:r w:rsidR="00767486" w:rsidRPr="00767486">
        <w:rPr>
          <w:bCs/>
          <w:iCs/>
          <w:sz w:val="28"/>
          <w:szCs w:val="28"/>
        </w:rPr>
        <w:t>600</w:t>
      </w:r>
      <w:r w:rsidR="00A94190" w:rsidRPr="00767486">
        <w:rPr>
          <w:bCs/>
          <w:iCs/>
          <w:sz w:val="28"/>
          <w:szCs w:val="28"/>
        </w:rPr>
        <w:t xml:space="preserve"> тис. грн. або на </w:t>
      </w:r>
      <w:r w:rsidR="00767486" w:rsidRPr="00767486">
        <w:rPr>
          <w:bCs/>
          <w:iCs/>
          <w:sz w:val="28"/>
          <w:szCs w:val="28"/>
        </w:rPr>
        <w:t>13,2</w:t>
      </w:r>
      <w:r w:rsidR="00A94190" w:rsidRPr="00767486">
        <w:rPr>
          <w:bCs/>
          <w:iCs/>
          <w:sz w:val="28"/>
          <w:szCs w:val="28"/>
        </w:rPr>
        <w:t xml:space="preserve"> %</w:t>
      </w:r>
      <w:r w:rsidR="000642F0" w:rsidRPr="00767486">
        <w:rPr>
          <w:bCs/>
          <w:iCs/>
          <w:sz w:val="28"/>
          <w:szCs w:val="28"/>
        </w:rPr>
        <w:t xml:space="preserve"> за рахунок зростання цін</w:t>
      </w:r>
      <w:r w:rsidR="0015664B" w:rsidRPr="00767486">
        <w:rPr>
          <w:bCs/>
          <w:iCs/>
          <w:sz w:val="28"/>
          <w:szCs w:val="28"/>
        </w:rPr>
        <w:t xml:space="preserve">  </w:t>
      </w:r>
      <w:r w:rsidRPr="00767486">
        <w:rPr>
          <w:bCs/>
          <w:iCs/>
          <w:sz w:val="28"/>
          <w:szCs w:val="28"/>
        </w:rPr>
        <w:t>(</w:t>
      </w:r>
      <w:r w:rsidR="0015664B" w:rsidRPr="00767486">
        <w:rPr>
          <w:bCs/>
          <w:iCs/>
          <w:sz w:val="28"/>
          <w:szCs w:val="28"/>
        </w:rPr>
        <w:t>відповідно доходи при цьому  також збільшились</w:t>
      </w:r>
      <w:r w:rsidRPr="00767486">
        <w:rPr>
          <w:bCs/>
          <w:iCs/>
          <w:sz w:val="28"/>
          <w:szCs w:val="28"/>
        </w:rPr>
        <w:t>)</w:t>
      </w:r>
      <w:r w:rsidR="00485357">
        <w:rPr>
          <w:bCs/>
          <w:iCs/>
          <w:sz w:val="28"/>
          <w:szCs w:val="28"/>
        </w:rPr>
        <w:t>.</w:t>
      </w:r>
    </w:p>
    <w:p w:rsidR="00A449E2" w:rsidRDefault="00A3544B" w:rsidP="00A449E2">
      <w:pPr>
        <w:pStyle w:val="a5"/>
        <w:spacing w:line="360" w:lineRule="auto"/>
        <w:rPr>
          <w:bCs/>
          <w:iCs/>
          <w:sz w:val="28"/>
          <w:szCs w:val="28"/>
          <w:lang w:val="ru-RU"/>
        </w:rPr>
      </w:pPr>
      <w:r w:rsidRPr="00767486">
        <w:rPr>
          <w:bCs/>
          <w:iCs/>
          <w:sz w:val="28"/>
          <w:szCs w:val="28"/>
        </w:rPr>
        <w:t xml:space="preserve">Збільшення витрат </w:t>
      </w:r>
      <w:r w:rsidR="008C653F" w:rsidRPr="00767486">
        <w:rPr>
          <w:bCs/>
          <w:iCs/>
          <w:sz w:val="28"/>
          <w:szCs w:val="28"/>
        </w:rPr>
        <w:t xml:space="preserve">за </w:t>
      </w:r>
      <w:r w:rsidR="0015664B" w:rsidRPr="00767486">
        <w:rPr>
          <w:bCs/>
          <w:iCs/>
          <w:sz w:val="28"/>
          <w:szCs w:val="28"/>
        </w:rPr>
        <w:t xml:space="preserve"> звітний </w:t>
      </w:r>
      <w:r w:rsidR="00926444" w:rsidRPr="00767486">
        <w:rPr>
          <w:bCs/>
          <w:iCs/>
          <w:sz w:val="28"/>
          <w:szCs w:val="28"/>
        </w:rPr>
        <w:t xml:space="preserve">період </w:t>
      </w:r>
      <w:r w:rsidR="0015664B" w:rsidRPr="00767486">
        <w:rPr>
          <w:bCs/>
          <w:iCs/>
          <w:sz w:val="28"/>
          <w:szCs w:val="28"/>
        </w:rPr>
        <w:t xml:space="preserve"> </w:t>
      </w:r>
      <w:r w:rsidRPr="00767486">
        <w:rPr>
          <w:bCs/>
          <w:iCs/>
          <w:sz w:val="28"/>
          <w:szCs w:val="28"/>
        </w:rPr>
        <w:t xml:space="preserve">відносно </w:t>
      </w:r>
      <w:r w:rsidR="0015664B" w:rsidRPr="00767486">
        <w:rPr>
          <w:bCs/>
          <w:iCs/>
          <w:sz w:val="28"/>
          <w:szCs w:val="28"/>
        </w:rPr>
        <w:t xml:space="preserve">аналогічного періоду </w:t>
      </w:r>
      <w:r w:rsidRPr="00767486">
        <w:rPr>
          <w:bCs/>
          <w:iCs/>
          <w:sz w:val="28"/>
          <w:szCs w:val="28"/>
        </w:rPr>
        <w:t>минулого року  відбулось по таким статтям</w:t>
      </w:r>
      <w:r w:rsidRPr="00767486">
        <w:rPr>
          <w:bCs/>
          <w:iCs/>
          <w:sz w:val="28"/>
          <w:szCs w:val="28"/>
          <w:lang w:val="ru-RU"/>
        </w:rPr>
        <w:t>:</w:t>
      </w:r>
    </w:p>
    <w:p w:rsidR="00A3544B" w:rsidRPr="00A449E2" w:rsidRDefault="00A449E2" w:rsidP="00A449E2">
      <w:pPr>
        <w:pStyle w:val="a5"/>
        <w:spacing w:line="360" w:lineRule="auto"/>
        <w:rPr>
          <w:bCs/>
          <w:iCs/>
          <w:sz w:val="28"/>
          <w:szCs w:val="28"/>
        </w:rPr>
      </w:pPr>
      <w:r w:rsidRPr="00A449E2">
        <w:rPr>
          <w:sz w:val="28"/>
          <w:szCs w:val="28"/>
        </w:rPr>
        <w:t xml:space="preserve"> </w:t>
      </w:r>
      <w:r w:rsidRPr="00A449E2">
        <w:rPr>
          <w:bCs/>
          <w:iCs/>
          <w:sz w:val="28"/>
          <w:szCs w:val="28"/>
        </w:rPr>
        <w:t>- електроенергія – на 1’765 тис. грн. або на 6,1 % у зв’язку із зростанням середньої вартості  електроенергії</w:t>
      </w:r>
      <w:r>
        <w:rPr>
          <w:bCs/>
          <w:iCs/>
          <w:sz w:val="28"/>
          <w:szCs w:val="28"/>
        </w:rPr>
        <w:t>, при цьому має місце економія кількості споживання електроенергії на 11,6% (зменшення обсягів вантажопереробки)</w:t>
      </w:r>
      <w:r w:rsidRPr="00A449E2">
        <w:rPr>
          <w:bCs/>
          <w:iCs/>
          <w:sz w:val="28"/>
          <w:szCs w:val="28"/>
        </w:rPr>
        <w:t>;</w:t>
      </w:r>
    </w:p>
    <w:p w:rsidR="00665541" w:rsidRDefault="00665541" w:rsidP="00665541">
      <w:pPr>
        <w:pStyle w:val="a5"/>
        <w:spacing w:line="360" w:lineRule="auto"/>
        <w:rPr>
          <w:bCs/>
          <w:iCs/>
          <w:sz w:val="28"/>
          <w:szCs w:val="28"/>
        </w:rPr>
      </w:pPr>
      <w:r w:rsidRPr="00A449E2">
        <w:rPr>
          <w:bCs/>
          <w:iCs/>
          <w:sz w:val="28"/>
          <w:szCs w:val="28"/>
        </w:rPr>
        <w:t xml:space="preserve">- </w:t>
      </w:r>
      <w:r w:rsidR="00A449E2">
        <w:rPr>
          <w:bCs/>
          <w:iCs/>
          <w:sz w:val="28"/>
          <w:szCs w:val="28"/>
        </w:rPr>
        <w:t xml:space="preserve">витрати на оплату праці </w:t>
      </w:r>
      <w:r w:rsidR="0015664B" w:rsidRPr="00A449E2">
        <w:rPr>
          <w:bCs/>
          <w:iCs/>
          <w:sz w:val="28"/>
          <w:szCs w:val="28"/>
        </w:rPr>
        <w:t xml:space="preserve"> </w:t>
      </w:r>
      <w:r w:rsidRPr="00A449E2">
        <w:rPr>
          <w:bCs/>
          <w:iCs/>
          <w:sz w:val="28"/>
          <w:szCs w:val="28"/>
        </w:rPr>
        <w:t xml:space="preserve">– на  </w:t>
      </w:r>
      <w:r w:rsidR="00983BAF" w:rsidRPr="00A449E2">
        <w:rPr>
          <w:bCs/>
          <w:iCs/>
          <w:sz w:val="28"/>
          <w:szCs w:val="28"/>
        </w:rPr>
        <w:t>5</w:t>
      </w:r>
      <w:r w:rsidR="005B4143" w:rsidRPr="00A449E2">
        <w:rPr>
          <w:bCs/>
          <w:iCs/>
          <w:sz w:val="28"/>
          <w:szCs w:val="28"/>
        </w:rPr>
        <w:t>3</w:t>
      </w:r>
      <w:r w:rsidRPr="00A449E2">
        <w:rPr>
          <w:bCs/>
          <w:iCs/>
          <w:sz w:val="28"/>
          <w:szCs w:val="28"/>
        </w:rPr>
        <w:t>’</w:t>
      </w:r>
      <w:r w:rsidR="005B4143" w:rsidRPr="00A449E2">
        <w:rPr>
          <w:bCs/>
          <w:iCs/>
          <w:sz w:val="28"/>
          <w:szCs w:val="28"/>
        </w:rPr>
        <w:t>105</w:t>
      </w:r>
      <w:r w:rsidRPr="00A449E2">
        <w:rPr>
          <w:bCs/>
          <w:iCs/>
          <w:sz w:val="28"/>
          <w:szCs w:val="28"/>
        </w:rPr>
        <w:t xml:space="preserve"> тис. грн. або на </w:t>
      </w:r>
      <w:r w:rsidR="005B4143" w:rsidRPr="00A449E2">
        <w:rPr>
          <w:bCs/>
          <w:iCs/>
          <w:sz w:val="28"/>
          <w:szCs w:val="28"/>
        </w:rPr>
        <w:t>23,5</w:t>
      </w:r>
      <w:r w:rsidRPr="00A449E2">
        <w:rPr>
          <w:bCs/>
          <w:iCs/>
          <w:sz w:val="28"/>
          <w:szCs w:val="28"/>
        </w:rPr>
        <w:t xml:space="preserve">% за рахунок підвищення тарифних ставок </w:t>
      </w:r>
      <w:r w:rsidR="00926444" w:rsidRPr="00A449E2">
        <w:rPr>
          <w:bCs/>
          <w:iCs/>
          <w:sz w:val="28"/>
          <w:szCs w:val="28"/>
        </w:rPr>
        <w:t>і</w:t>
      </w:r>
      <w:r w:rsidRPr="00A449E2">
        <w:rPr>
          <w:bCs/>
          <w:iCs/>
          <w:sz w:val="28"/>
          <w:szCs w:val="28"/>
        </w:rPr>
        <w:t xml:space="preserve"> посадових окладів працівникам; </w:t>
      </w:r>
    </w:p>
    <w:p w:rsidR="00A449E2" w:rsidRDefault="00A449E2" w:rsidP="00665541">
      <w:pPr>
        <w:pStyle w:val="a5"/>
        <w:spacing w:line="360" w:lineRule="auto"/>
        <w:rPr>
          <w:bCs/>
          <w:iCs/>
          <w:sz w:val="28"/>
          <w:szCs w:val="28"/>
        </w:rPr>
      </w:pPr>
      <w:r>
        <w:rPr>
          <w:bCs/>
          <w:iCs/>
          <w:sz w:val="28"/>
          <w:szCs w:val="28"/>
        </w:rPr>
        <w:t>- амортизація основних засобів і нематеріальних активів – на 11</w:t>
      </w:r>
      <w:r w:rsidRPr="00A449E2">
        <w:rPr>
          <w:bCs/>
          <w:iCs/>
          <w:sz w:val="28"/>
          <w:szCs w:val="28"/>
        </w:rPr>
        <w:t>’</w:t>
      </w:r>
      <w:r>
        <w:rPr>
          <w:bCs/>
          <w:iCs/>
          <w:sz w:val="28"/>
          <w:szCs w:val="28"/>
        </w:rPr>
        <w:t xml:space="preserve">637 тис. грн. </w:t>
      </w:r>
      <w:r w:rsidR="00BE50EC">
        <w:rPr>
          <w:bCs/>
          <w:iCs/>
          <w:sz w:val="28"/>
          <w:szCs w:val="28"/>
        </w:rPr>
        <w:t xml:space="preserve">або </w:t>
      </w:r>
      <w:r>
        <w:rPr>
          <w:bCs/>
          <w:iCs/>
          <w:sz w:val="28"/>
          <w:szCs w:val="28"/>
        </w:rPr>
        <w:t xml:space="preserve"> на 8,7%</w:t>
      </w:r>
      <w:r w:rsidR="00BE50EC">
        <w:rPr>
          <w:bCs/>
          <w:iCs/>
          <w:sz w:val="28"/>
          <w:szCs w:val="28"/>
        </w:rPr>
        <w:t xml:space="preserve"> в результаті оновлення основних засобів;</w:t>
      </w:r>
    </w:p>
    <w:p w:rsidR="00BE50EC" w:rsidRDefault="00BE50EC" w:rsidP="00665541">
      <w:pPr>
        <w:pStyle w:val="a5"/>
        <w:spacing w:line="360" w:lineRule="auto"/>
        <w:rPr>
          <w:bCs/>
          <w:iCs/>
          <w:sz w:val="28"/>
          <w:szCs w:val="28"/>
        </w:rPr>
      </w:pPr>
      <w:r>
        <w:rPr>
          <w:bCs/>
          <w:iCs/>
          <w:sz w:val="28"/>
          <w:szCs w:val="28"/>
        </w:rPr>
        <w:t>- комунальні послуги – на 302 тис. грн. або на 16 % у зв’язку із підвищенням тарифу на питну воду;</w:t>
      </w:r>
    </w:p>
    <w:p w:rsidR="00BE50EC" w:rsidRDefault="00BE50EC" w:rsidP="00BE50EC">
      <w:pPr>
        <w:pStyle w:val="a5"/>
        <w:spacing w:line="360" w:lineRule="auto"/>
        <w:rPr>
          <w:bCs/>
          <w:iCs/>
          <w:sz w:val="28"/>
          <w:szCs w:val="28"/>
        </w:rPr>
      </w:pPr>
      <w:r w:rsidRPr="00BE50EC">
        <w:rPr>
          <w:bCs/>
          <w:iCs/>
          <w:sz w:val="28"/>
          <w:szCs w:val="28"/>
        </w:rPr>
        <w:t>- собівартість реалізованих товарів – на 1’039 тис. грн. або на 25,3% за рахунок підвищення цін;</w:t>
      </w:r>
    </w:p>
    <w:p w:rsidR="00BE50EC" w:rsidRPr="00BE50EC" w:rsidRDefault="00BE50EC" w:rsidP="00BE50EC">
      <w:pPr>
        <w:pStyle w:val="a5"/>
        <w:spacing w:line="360" w:lineRule="auto"/>
        <w:rPr>
          <w:bCs/>
          <w:iCs/>
          <w:sz w:val="28"/>
          <w:szCs w:val="28"/>
        </w:rPr>
      </w:pPr>
      <w:r>
        <w:rPr>
          <w:bCs/>
          <w:iCs/>
          <w:sz w:val="28"/>
          <w:szCs w:val="28"/>
        </w:rPr>
        <w:t xml:space="preserve">- охорона праці та навколишнього середовища – на </w:t>
      </w:r>
      <w:r w:rsidRPr="00BE50EC">
        <w:rPr>
          <w:bCs/>
          <w:iCs/>
          <w:sz w:val="28"/>
          <w:szCs w:val="28"/>
        </w:rPr>
        <w:t>1’0</w:t>
      </w:r>
      <w:r>
        <w:rPr>
          <w:bCs/>
          <w:iCs/>
          <w:sz w:val="28"/>
          <w:szCs w:val="28"/>
        </w:rPr>
        <w:t>67 тис. грн. або на 29,6 %</w:t>
      </w:r>
      <w:r w:rsidR="0072012F">
        <w:rPr>
          <w:bCs/>
          <w:iCs/>
          <w:sz w:val="28"/>
          <w:szCs w:val="28"/>
        </w:rPr>
        <w:t xml:space="preserve">, що пояснюється зростанням витрат на отримані послуги з </w:t>
      </w:r>
      <w:r w:rsidR="0072012F">
        <w:rPr>
          <w:bCs/>
          <w:iCs/>
          <w:sz w:val="28"/>
          <w:szCs w:val="28"/>
        </w:rPr>
        <w:lastRenderedPageBreak/>
        <w:t>розробки та узгодження документації з охорони навколишнього середовища та обслуговування дихальних апаратів;</w:t>
      </w:r>
    </w:p>
    <w:p w:rsidR="0075749F" w:rsidRPr="0072012F" w:rsidRDefault="0075749F" w:rsidP="00747F7A">
      <w:pPr>
        <w:pStyle w:val="a5"/>
        <w:spacing w:line="360" w:lineRule="auto"/>
        <w:rPr>
          <w:bCs/>
          <w:iCs/>
          <w:sz w:val="28"/>
          <w:szCs w:val="28"/>
        </w:rPr>
      </w:pPr>
      <w:r w:rsidRPr="0072012F">
        <w:rPr>
          <w:bCs/>
          <w:iCs/>
          <w:sz w:val="28"/>
          <w:szCs w:val="28"/>
        </w:rPr>
        <w:t xml:space="preserve">- </w:t>
      </w:r>
      <w:r w:rsidR="0072012F" w:rsidRPr="0072012F">
        <w:rPr>
          <w:bCs/>
          <w:iCs/>
          <w:sz w:val="28"/>
          <w:szCs w:val="28"/>
        </w:rPr>
        <w:t>сервітут на причали</w:t>
      </w:r>
      <w:r w:rsidR="000642F0" w:rsidRPr="0072012F">
        <w:rPr>
          <w:bCs/>
          <w:iCs/>
          <w:sz w:val="28"/>
          <w:szCs w:val="28"/>
        </w:rPr>
        <w:t xml:space="preserve"> (послуга доступу портового оператора до причалів АМПУ)</w:t>
      </w:r>
      <w:r w:rsidRPr="0072012F">
        <w:rPr>
          <w:bCs/>
          <w:iCs/>
          <w:sz w:val="28"/>
          <w:szCs w:val="28"/>
        </w:rPr>
        <w:t xml:space="preserve"> – на </w:t>
      </w:r>
      <w:r w:rsidR="00B8369A" w:rsidRPr="0072012F">
        <w:rPr>
          <w:bCs/>
          <w:iCs/>
          <w:sz w:val="28"/>
          <w:szCs w:val="28"/>
        </w:rPr>
        <w:t>3</w:t>
      </w:r>
      <w:r w:rsidR="00AF3D32" w:rsidRPr="0072012F">
        <w:rPr>
          <w:bCs/>
          <w:iCs/>
          <w:sz w:val="28"/>
          <w:szCs w:val="28"/>
        </w:rPr>
        <w:t>4</w:t>
      </w:r>
      <w:r w:rsidRPr="0072012F">
        <w:rPr>
          <w:bCs/>
          <w:iCs/>
          <w:sz w:val="28"/>
          <w:szCs w:val="28"/>
        </w:rPr>
        <w:t>’</w:t>
      </w:r>
      <w:r w:rsidR="00AF3D32" w:rsidRPr="0072012F">
        <w:rPr>
          <w:bCs/>
          <w:iCs/>
          <w:sz w:val="28"/>
          <w:szCs w:val="28"/>
        </w:rPr>
        <w:t>522</w:t>
      </w:r>
      <w:r w:rsidRPr="0072012F">
        <w:rPr>
          <w:bCs/>
          <w:iCs/>
          <w:sz w:val="28"/>
          <w:szCs w:val="28"/>
        </w:rPr>
        <w:t xml:space="preserve"> тис. грн. або </w:t>
      </w:r>
      <w:r w:rsidR="0015664B" w:rsidRPr="0072012F">
        <w:rPr>
          <w:bCs/>
          <w:iCs/>
          <w:sz w:val="28"/>
          <w:szCs w:val="28"/>
        </w:rPr>
        <w:t>в</w:t>
      </w:r>
      <w:r w:rsidR="0041470D" w:rsidRPr="0072012F">
        <w:rPr>
          <w:bCs/>
          <w:iCs/>
          <w:sz w:val="28"/>
          <w:szCs w:val="28"/>
        </w:rPr>
        <w:t xml:space="preserve"> </w:t>
      </w:r>
      <w:r w:rsidR="00AF3D32" w:rsidRPr="0072012F">
        <w:rPr>
          <w:bCs/>
          <w:iCs/>
          <w:sz w:val="28"/>
          <w:szCs w:val="28"/>
        </w:rPr>
        <w:t>2</w:t>
      </w:r>
      <w:r w:rsidR="0015664B" w:rsidRPr="0072012F">
        <w:rPr>
          <w:bCs/>
          <w:iCs/>
          <w:sz w:val="28"/>
          <w:szCs w:val="28"/>
        </w:rPr>
        <w:t xml:space="preserve"> рази</w:t>
      </w:r>
      <w:r w:rsidRPr="0072012F">
        <w:rPr>
          <w:bCs/>
          <w:iCs/>
          <w:sz w:val="28"/>
          <w:szCs w:val="28"/>
        </w:rPr>
        <w:t xml:space="preserve"> за рахунок </w:t>
      </w:r>
      <w:r w:rsidR="00926444" w:rsidRPr="0072012F">
        <w:rPr>
          <w:bCs/>
          <w:iCs/>
          <w:sz w:val="28"/>
          <w:szCs w:val="28"/>
        </w:rPr>
        <w:t xml:space="preserve">зміни </w:t>
      </w:r>
      <w:r w:rsidR="00AE0B67" w:rsidRPr="0072012F">
        <w:rPr>
          <w:bCs/>
          <w:iCs/>
          <w:sz w:val="28"/>
          <w:szCs w:val="28"/>
        </w:rPr>
        <w:t xml:space="preserve">в методиці розрахунків </w:t>
      </w:r>
      <w:r w:rsidR="001432AA" w:rsidRPr="0072012F">
        <w:rPr>
          <w:bCs/>
          <w:iCs/>
          <w:sz w:val="28"/>
          <w:szCs w:val="28"/>
        </w:rPr>
        <w:t>вартості даної послуги</w:t>
      </w:r>
      <w:r w:rsidRPr="0072012F">
        <w:rPr>
          <w:bCs/>
          <w:iCs/>
          <w:sz w:val="28"/>
          <w:szCs w:val="28"/>
        </w:rPr>
        <w:t>;</w:t>
      </w:r>
    </w:p>
    <w:p w:rsidR="00CB11FD" w:rsidRPr="0072012F" w:rsidRDefault="00CB11FD" w:rsidP="00E60288">
      <w:pPr>
        <w:pStyle w:val="a5"/>
        <w:spacing w:line="360" w:lineRule="auto"/>
        <w:rPr>
          <w:bCs/>
          <w:iCs/>
          <w:sz w:val="28"/>
          <w:szCs w:val="28"/>
        </w:rPr>
      </w:pPr>
      <w:r w:rsidRPr="0072012F">
        <w:rPr>
          <w:bCs/>
          <w:iCs/>
          <w:sz w:val="28"/>
          <w:szCs w:val="28"/>
        </w:rPr>
        <w:t xml:space="preserve">- загальновиробничі </w:t>
      </w:r>
      <w:r w:rsidR="0072012F" w:rsidRPr="0072012F">
        <w:rPr>
          <w:bCs/>
          <w:iCs/>
          <w:sz w:val="28"/>
          <w:szCs w:val="28"/>
        </w:rPr>
        <w:t xml:space="preserve">витрати </w:t>
      </w:r>
      <w:r w:rsidRPr="0072012F">
        <w:rPr>
          <w:bCs/>
          <w:iCs/>
          <w:sz w:val="28"/>
          <w:szCs w:val="28"/>
        </w:rPr>
        <w:t xml:space="preserve">– на </w:t>
      </w:r>
      <w:r w:rsidR="00AF3D32" w:rsidRPr="0072012F">
        <w:rPr>
          <w:bCs/>
          <w:iCs/>
          <w:sz w:val="28"/>
          <w:szCs w:val="28"/>
        </w:rPr>
        <w:t>3</w:t>
      </w:r>
      <w:r w:rsidR="002E0BE1" w:rsidRPr="0072012F">
        <w:rPr>
          <w:bCs/>
          <w:iCs/>
          <w:sz w:val="28"/>
          <w:szCs w:val="28"/>
        </w:rPr>
        <w:t>’</w:t>
      </w:r>
      <w:r w:rsidR="00AF3D32" w:rsidRPr="0072012F">
        <w:rPr>
          <w:bCs/>
          <w:iCs/>
          <w:sz w:val="28"/>
          <w:szCs w:val="28"/>
        </w:rPr>
        <w:t>072</w:t>
      </w:r>
      <w:r w:rsidR="0015664B" w:rsidRPr="0072012F">
        <w:rPr>
          <w:bCs/>
          <w:iCs/>
          <w:sz w:val="28"/>
          <w:szCs w:val="28"/>
        </w:rPr>
        <w:t xml:space="preserve"> тис. грн.</w:t>
      </w:r>
      <w:r w:rsidRPr="0072012F">
        <w:rPr>
          <w:bCs/>
          <w:iCs/>
          <w:sz w:val="28"/>
          <w:szCs w:val="28"/>
        </w:rPr>
        <w:t xml:space="preserve"> або на </w:t>
      </w:r>
      <w:r w:rsidR="00AF3D32" w:rsidRPr="0072012F">
        <w:rPr>
          <w:bCs/>
          <w:iCs/>
          <w:sz w:val="28"/>
          <w:szCs w:val="28"/>
        </w:rPr>
        <w:t>22,2</w:t>
      </w:r>
      <w:r w:rsidRPr="0072012F">
        <w:rPr>
          <w:bCs/>
          <w:iCs/>
          <w:sz w:val="28"/>
          <w:szCs w:val="28"/>
        </w:rPr>
        <w:t>% за рах</w:t>
      </w:r>
      <w:r w:rsidR="0072012F">
        <w:rPr>
          <w:bCs/>
          <w:iCs/>
          <w:sz w:val="28"/>
          <w:szCs w:val="28"/>
        </w:rPr>
        <w:t>унок зростання заробітної плати.</w:t>
      </w:r>
    </w:p>
    <w:p w:rsidR="003D2D58" w:rsidRDefault="00A923BD" w:rsidP="007D113D">
      <w:pPr>
        <w:pStyle w:val="a5"/>
        <w:spacing w:line="360" w:lineRule="auto"/>
        <w:rPr>
          <w:bCs/>
          <w:iCs/>
          <w:sz w:val="28"/>
          <w:szCs w:val="28"/>
        </w:rPr>
      </w:pPr>
      <w:r w:rsidRPr="00AF3D32">
        <w:rPr>
          <w:b/>
          <w:bCs/>
          <w:iCs/>
          <w:sz w:val="28"/>
          <w:szCs w:val="28"/>
        </w:rPr>
        <w:t>3.</w:t>
      </w:r>
      <w:r w:rsidR="007C2180" w:rsidRPr="00AF3D32">
        <w:rPr>
          <w:b/>
          <w:bCs/>
          <w:iCs/>
          <w:sz w:val="28"/>
          <w:szCs w:val="28"/>
        </w:rPr>
        <w:t>2.2.</w:t>
      </w:r>
      <w:r w:rsidRPr="00AF3D32">
        <w:rPr>
          <w:bCs/>
          <w:iCs/>
          <w:sz w:val="28"/>
          <w:szCs w:val="28"/>
        </w:rPr>
        <w:t xml:space="preserve"> </w:t>
      </w:r>
      <w:r w:rsidR="00B55E80" w:rsidRPr="00AF3D32">
        <w:rPr>
          <w:b/>
          <w:bCs/>
          <w:i/>
          <w:iCs/>
          <w:sz w:val="28"/>
          <w:szCs w:val="28"/>
          <w:u w:val="single"/>
        </w:rPr>
        <w:t>Адміністративні витрати</w:t>
      </w:r>
      <w:r w:rsidR="00B55E80" w:rsidRPr="00AF3D32">
        <w:rPr>
          <w:bCs/>
          <w:iCs/>
          <w:sz w:val="28"/>
          <w:szCs w:val="28"/>
        </w:rPr>
        <w:t xml:space="preserve"> </w:t>
      </w:r>
      <w:r w:rsidR="00C04F9D" w:rsidRPr="00AF3D32">
        <w:rPr>
          <w:bCs/>
          <w:iCs/>
          <w:sz w:val="28"/>
          <w:szCs w:val="28"/>
        </w:rPr>
        <w:t xml:space="preserve"> </w:t>
      </w:r>
      <w:r w:rsidR="004539A8" w:rsidRPr="00AF3D32">
        <w:rPr>
          <w:bCs/>
          <w:iCs/>
          <w:sz w:val="28"/>
          <w:szCs w:val="28"/>
        </w:rPr>
        <w:t xml:space="preserve"> </w:t>
      </w:r>
      <w:r w:rsidR="00B55E80" w:rsidRPr="00AF3D32">
        <w:rPr>
          <w:bCs/>
          <w:iCs/>
          <w:sz w:val="28"/>
          <w:szCs w:val="28"/>
        </w:rPr>
        <w:t xml:space="preserve">за </w:t>
      </w:r>
      <w:r w:rsidR="003A5A48" w:rsidRPr="00AF3D32">
        <w:rPr>
          <w:bCs/>
          <w:iCs/>
          <w:sz w:val="28"/>
          <w:szCs w:val="28"/>
        </w:rPr>
        <w:t>201</w:t>
      </w:r>
      <w:r w:rsidR="00EA53F9" w:rsidRPr="00AF3D32">
        <w:rPr>
          <w:bCs/>
          <w:iCs/>
          <w:sz w:val="28"/>
          <w:szCs w:val="28"/>
        </w:rPr>
        <w:t>6</w:t>
      </w:r>
      <w:r w:rsidR="003A5A48" w:rsidRPr="00AF3D32">
        <w:rPr>
          <w:bCs/>
          <w:iCs/>
          <w:sz w:val="28"/>
          <w:szCs w:val="28"/>
        </w:rPr>
        <w:t xml:space="preserve"> р</w:t>
      </w:r>
      <w:r w:rsidR="00AF3D32" w:rsidRPr="00AF3D32">
        <w:rPr>
          <w:bCs/>
          <w:iCs/>
          <w:sz w:val="28"/>
          <w:szCs w:val="28"/>
        </w:rPr>
        <w:t>ік</w:t>
      </w:r>
      <w:r w:rsidR="00EA53F9" w:rsidRPr="00AF3D32">
        <w:rPr>
          <w:bCs/>
          <w:iCs/>
          <w:sz w:val="28"/>
          <w:szCs w:val="28"/>
        </w:rPr>
        <w:t xml:space="preserve"> </w:t>
      </w:r>
      <w:r w:rsidR="00FC3002" w:rsidRPr="00AF3D32">
        <w:rPr>
          <w:bCs/>
          <w:iCs/>
          <w:sz w:val="28"/>
          <w:szCs w:val="28"/>
        </w:rPr>
        <w:t>с</w:t>
      </w:r>
      <w:r w:rsidR="00B55E80" w:rsidRPr="00AF3D32">
        <w:rPr>
          <w:bCs/>
          <w:iCs/>
          <w:sz w:val="28"/>
          <w:szCs w:val="28"/>
        </w:rPr>
        <w:t xml:space="preserve">клали </w:t>
      </w:r>
      <w:r w:rsidR="00AF3D32" w:rsidRPr="00AF3D32">
        <w:rPr>
          <w:bCs/>
          <w:iCs/>
          <w:sz w:val="28"/>
          <w:szCs w:val="28"/>
        </w:rPr>
        <w:t>100</w:t>
      </w:r>
      <w:r w:rsidR="00B55E80" w:rsidRPr="00AF3D32">
        <w:rPr>
          <w:bCs/>
          <w:iCs/>
          <w:sz w:val="28"/>
          <w:szCs w:val="28"/>
        </w:rPr>
        <w:t>’</w:t>
      </w:r>
      <w:r w:rsidR="00AF3D32" w:rsidRPr="00AF3D32">
        <w:rPr>
          <w:bCs/>
          <w:iCs/>
          <w:sz w:val="28"/>
          <w:szCs w:val="28"/>
        </w:rPr>
        <w:t>687</w:t>
      </w:r>
      <w:r w:rsidR="000C0D52" w:rsidRPr="00AF3D32">
        <w:rPr>
          <w:bCs/>
          <w:iCs/>
          <w:sz w:val="28"/>
          <w:szCs w:val="28"/>
        </w:rPr>
        <w:t xml:space="preserve"> </w:t>
      </w:r>
      <w:r w:rsidR="00816D87" w:rsidRPr="00AF3D32">
        <w:rPr>
          <w:bCs/>
          <w:iCs/>
          <w:sz w:val="28"/>
          <w:szCs w:val="28"/>
        </w:rPr>
        <w:t xml:space="preserve"> </w:t>
      </w:r>
      <w:r w:rsidR="00B55E80" w:rsidRPr="00AF3D32">
        <w:rPr>
          <w:bCs/>
          <w:iCs/>
          <w:sz w:val="28"/>
          <w:szCs w:val="28"/>
        </w:rPr>
        <w:t xml:space="preserve">тис. грн., що становить </w:t>
      </w:r>
      <w:r w:rsidR="00AF3D32" w:rsidRPr="00AF3D32">
        <w:rPr>
          <w:bCs/>
          <w:iCs/>
          <w:sz w:val="28"/>
          <w:szCs w:val="28"/>
        </w:rPr>
        <w:t>117,5</w:t>
      </w:r>
      <w:r w:rsidR="00B55E80" w:rsidRPr="00AF3D32">
        <w:rPr>
          <w:bCs/>
          <w:iCs/>
          <w:sz w:val="28"/>
          <w:szCs w:val="28"/>
        </w:rPr>
        <w:t>% до плану</w:t>
      </w:r>
      <w:r w:rsidR="00F826F4" w:rsidRPr="00AF3D32">
        <w:rPr>
          <w:bCs/>
          <w:iCs/>
          <w:sz w:val="28"/>
          <w:szCs w:val="28"/>
        </w:rPr>
        <w:t xml:space="preserve"> </w:t>
      </w:r>
      <w:r w:rsidR="00623C4E" w:rsidRPr="00AF3D32">
        <w:rPr>
          <w:bCs/>
          <w:iCs/>
          <w:sz w:val="28"/>
          <w:szCs w:val="28"/>
        </w:rPr>
        <w:t>на</w:t>
      </w:r>
      <w:r w:rsidR="006B6F7B" w:rsidRPr="00AF3D32">
        <w:rPr>
          <w:bCs/>
          <w:iCs/>
          <w:sz w:val="28"/>
          <w:szCs w:val="28"/>
        </w:rPr>
        <w:t xml:space="preserve"> </w:t>
      </w:r>
      <w:r w:rsidR="003A5A48" w:rsidRPr="00AF3D32">
        <w:rPr>
          <w:bCs/>
          <w:iCs/>
          <w:sz w:val="28"/>
          <w:szCs w:val="28"/>
        </w:rPr>
        <w:t xml:space="preserve">звітний </w:t>
      </w:r>
      <w:r w:rsidR="00AF3D32" w:rsidRPr="00AF3D32">
        <w:rPr>
          <w:bCs/>
          <w:iCs/>
          <w:sz w:val="28"/>
          <w:szCs w:val="28"/>
        </w:rPr>
        <w:t>рік</w:t>
      </w:r>
      <w:r w:rsidR="006B6F7B" w:rsidRPr="00AF3D32">
        <w:rPr>
          <w:bCs/>
          <w:iCs/>
          <w:sz w:val="28"/>
          <w:szCs w:val="28"/>
        </w:rPr>
        <w:t xml:space="preserve"> </w:t>
      </w:r>
      <w:r w:rsidR="00B55E80" w:rsidRPr="00AF3D32">
        <w:rPr>
          <w:bCs/>
          <w:iCs/>
          <w:sz w:val="28"/>
          <w:szCs w:val="28"/>
        </w:rPr>
        <w:t xml:space="preserve">та </w:t>
      </w:r>
      <w:r w:rsidR="00AF3D32" w:rsidRPr="00AF3D32">
        <w:rPr>
          <w:bCs/>
          <w:iCs/>
          <w:sz w:val="28"/>
          <w:szCs w:val="28"/>
        </w:rPr>
        <w:t>119,0</w:t>
      </w:r>
      <w:r w:rsidR="00B55E80" w:rsidRPr="00AF3D32">
        <w:rPr>
          <w:bCs/>
          <w:iCs/>
          <w:sz w:val="28"/>
          <w:szCs w:val="28"/>
        </w:rPr>
        <w:t xml:space="preserve">% до </w:t>
      </w:r>
      <w:r w:rsidR="003A5A48" w:rsidRPr="00AF3D32">
        <w:rPr>
          <w:bCs/>
          <w:iCs/>
          <w:sz w:val="28"/>
          <w:szCs w:val="28"/>
        </w:rPr>
        <w:t xml:space="preserve">факту за </w:t>
      </w:r>
      <w:r w:rsidR="00EA53F9" w:rsidRPr="00AF3D32">
        <w:rPr>
          <w:bCs/>
          <w:iCs/>
          <w:sz w:val="28"/>
          <w:szCs w:val="28"/>
        </w:rPr>
        <w:t>минул</w:t>
      </w:r>
      <w:r w:rsidR="00AF3D32" w:rsidRPr="00AF3D32">
        <w:rPr>
          <w:bCs/>
          <w:iCs/>
          <w:sz w:val="28"/>
          <w:szCs w:val="28"/>
        </w:rPr>
        <w:t>ий рік</w:t>
      </w:r>
      <w:r w:rsidR="004B6CDF" w:rsidRPr="00AF3D32">
        <w:rPr>
          <w:bCs/>
          <w:iCs/>
          <w:sz w:val="28"/>
          <w:szCs w:val="28"/>
        </w:rPr>
        <w:t>.</w:t>
      </w:r>
      <w:r w:rsidR="00B55E80" w:rsidRPr="00AF3D32">
        <w:rPr>
          <w:bCs/>
          <w:iCs/>
          <w:sz w:val="28"/>
          <w:szCs w:val="28"/>
        </w:rPr>
        <w:t xml:space="preserve"> </w:t>
      </w:r>
      <w:r w:rsidR="000C0D52" w:rsidRPr="00AF3D32">
        <w:rPr>
          <w:bCs/>
          <w:iCs/>
          <w:sz w:val="28"/>
          <w:szCs w:val="28"/>
        </w:rPr>
        <w:t>З</w:t>
      </w:r>
      <w:r w:rsidR="003D2D58" w:rsidRPr="00AF3D32">
        <w:rPr>
          <w:bCs/>
          <w:iCs/>
          <w:sz w:val="28"/>
          <w:szCs w:val="28"/>
        </w:rPr>
        <w:t xml:space="preserve">а звітний </w:t>
      </w:r>
      <w:r w:rsidR="00AF3D32" w:rsidRPr="00AF3D32">
        <w:rPr>
          <w:bCs/>
          <w:iCs/>
          <w:sz w:val="28"/>
          <w:szCs w:val="28"/>
        </w:rPr>
        <w:t>рік</w:t>
      </w:r>
      <w:r w:rsidR="00111F54" w:rsidRPr="00AF3D32">
        <w:rPr>
          <w:bCs/>
          <w:iCs/>
          <w:sz w:val="28"/>
          <w:szCs w:val="28"/>
        </w:rPr>
        <w:t xml:space="preserve"> має </w:t>
      </w:r>
      <w:r w:rsidR="003D2D58" w:rsidRPr="00AF3D32">
        <w:rPr>
          <w:bCs/>
          <w:iCs/>
          <w:sz w:val="28"/>
          <w:szCs w:val="28"/>
        </w:rPr>
        <w:t xml:space="preserve">місце збільшення витрат </w:t>
      </w:r>
      <w:r w:rsidR="00111F54" w:rsidRPr="00AF3D32">
        <w:rPr>
          <w:bCs/>
          <w:iCs/>
          <w:sz w:val="28"/>
          <w:szCs w:val="28"/>
        </w:rPr>
        <w:t xml:space="preserve">відносно плану </w:t>
      </w:r>
      <w:r w:rsidR="003D2D58" w:rsidRPr="00AF3D32">
        <w:rPr>
          <w:bCs/>
          <w:iCs/>
          <w:sz w:val="28"/>
          <w:szCs w:val="28"/>
        </w:rPr>
        <w:t>по наступним статтям:</w:t>
      </w:r>
    </w:p>
    <w:p w:rsidR="0072012F" w:rsidRPr="0072012F" w:rsidRDefault="0072012F" w:rsidP="0072012F">
      <w:pPr>
        <w:pStyle w:val="a5"/>
        <w:spacing w:line="360" w:lineRule="auto"/>
        <w:rPr>
          <w:bCs/>
          <w:iCs/>
          <w:sz w:val="28"/>
          <w:szCs w:val="28"/>
        </w:rPr>
      </w:pPr>
      <w:r w:rsidRPr="0072012F">
        <w:rPr>
          <w:bCs/>
          <w:iCs/>
          <w:sz w:val="28"/>
          <w:szCs w:val="28"/>
        </w:rPr>
        <w:t>- витрати, пов’язані з використанням власних службових автомобілів – на 881 тис. грн. або на 20,2%</w:t>
      </w:r>
      <w:r w:rsidRPr="0072012F">
        <w:rPr>
          <w:bCs/>
          <w:iCs/>
          <w:sz w:val="28"/>
          <w:szCs w:val="28"/>
          <w:lang w:val="ru-RU"/>
        </w:rPr>
        <w:t xml:space="preserve"> </w:t>
      </w:r>
      <w:r w:rsidRPr="0072012F">
        <w:rPr>
          <w:bCs/>
          <w:iCs/>
          <w:sz w:val="28"/>
          <w:szCs w:val="28"/>
        </w:rPr>
        <w:t>у зв’язку  із зростанням вартості  ремонтних робіт та техобслуговування транспорту;</w:t>
      </w:r>
    </w:p>
    <w:p w:rsidR="003D2D58" w:rsidRDefault="00A05178" w:rsidP="00AF3D32">
      <w:pPr>
        <w:pStyle w:val="a5"/>
        <w:spacing w:line="360" w:lineRule="auto"/>
        <w:rPr>
          <w:bCs/>
          <w:iCs/>
          <w:sz w:val="28"/>
          <w:szCs w:val="28"/>
        </w:rPr>
      </w:pPr>
      <w:r w:rsidRPr="0072012F">
        <w:rPr>
          <w:bCs/>
          <w:iCs/>
          <w:sz w:val="28"/>
          <w:szCs w:val="28"/>
        </w:rPr>
        <w:t>- витрати на службові відрядження</w:t>
      </w:r>
      <w:r w:rsidR="0072012F" w:rsidRPr="0072012F">
        <w:rPr>
          <w:bCs/>
          <w:iCs/>
          <w:sz w:val="28"/>
          <w:szCs w:val="28"/>
        </w:rPr>
        <w:t xml:space="preserve"> </w:t>
      </w:r>
      <w:r w:rsidRPr="0072012F">
        <w:rPr>
          <w:bCs/>
          <w:iCs/>
          <w:sz w:val="28"/>
          <w:szCs w:val="28"/>
        </w:rPr>
        <w:t xml:space="preserve">– на  </w:t>
      </w:r>
      <w:r w:rsidR="0072012F" w:rsidRPr="0072012F">
        <w:rPr>
          <w:bCs/>
          <w:iCs/>
          <w:sz w:val="28"/>
          <w:szCs w:val="28"/>
        </w:rPr>
        <w:t>175</w:t>
      </w:r>
      <w:r w:rsidRPr="0072012F">
        <w:rPr>
          <w:bCs/>
          <w:iCs/>
          <w:sz w:val="28"/>
          <w:szCs w:val="28"/>
        </w:rPr>
        <w:t xml:space="preserve"> тис. грн. або на </w:t>
      </w:r>
      <w:r w:rsidR="0072012F" w:rsidRPr="0072012F">
        <w:rPr>
          <w:bCs/>
          <w:iCs/>
          <w:sz w:val="28"/>
          <w:szCs w:val="28"/>
        </w:rPr>
        <w:t>54,7</w:t>
      </w:r>
      <w:r w:rsidR="00AF3D32" w:rsidRPr="0072012F">
        <w:rPr>
          <w:bCs/>
          <w:iCs/>
          <w:sz w:val="28"/>
          <w:szCs w:val="28"/>
        </w:rPr>
        <w:t xml:space="preserve">% через збільшення </w:t>
      </w:r>
      <w:r w:rsidRPr="0072012F">
        <w:rPr>
          <w:bCs/>
          <w:iCs/>
          <w:sz w:val="28"/>
          <w:szCs w:val="28"/>
        </w:rPr>
        <w:t xml:space="preserve">  </w:t>
      </w:r>
      <w:r w:rsidR="0072012F" w:rsidRPr="0072012F">
        <w:rPr>
          <w:bCs/>
          <w:iCs/>
          <w:sz w:val="28"/>
          <w:szCs w:val="28"/>
        </w:rPr>
        <w:t xml:space="preserve">кількості </w:t>
      </w:r>
      <w:r w:rsidR="003D2D58" w:rsidRPr="0072012F">
        <w:rPr>
          <w:bCs/>
          <w:iCs/>
          <w:sz w:val="28"/>
          <w:szCs w:val="28"/>
        </w:rPr>
        <w:t>службових відряджень;</w:t>
      </w:r>
    </w:p>
    <w:p w:rsidR="0072012F" w:rsidRDefault="0072012F" w:rsidP="00AF3D32">
      <w:pPr>
        <w:pStyle w:val="a5"/>
        <w:spacing w:line="360" w:lineRule="auto"/>
        <w:rPr>
          <w:bCs/>
          <w:iCs/>
          <w:sz w:val="28"/>
          <w:szCs w:val="28"/>
        </w:rPr>
      </w:pPr>
      <w:r w:rsidRPr="00AD24E2">
        <w:rPr>
          <w:bCs/>
          <w:iCs/>
          <w:sz w:val="28"/>
          <w:szCs w:val="28"/>
        </w:rPr>
        <w:t xml:space="preserve">- витрати на оплату праці – на </w:t>
      </w:r>
      <w:r w:rsidR="000961D9" w:rsidRPr="00AD24E2">
        <w:rPr>
          <w:bCs/>
          <w:iCs/>
          <w:sz w:val="28"/>
          <w:szCs w:val="28"/>
        </w:rPr>
        <w:t>12’175 тис. грн. або на 29,2%</w:t>
      </w:r>
      <w:r w:rsidR="00AD24E2" w:rsidRPr="00AD24E2">
        <w:rPr>
          <w:bCs/>
          <w:iCs/>
          <w:sz w:val="28"/>
          <w:szCs w:val="28"/>
        </w:rPr>
        <w:t xml:space="preserve"> у зв’язку із підвищенням посадових окладів та тарифних ставок;</w:t>
      </w:r>
    </w:p>
    <w:p w:rsidR="00AD24E2" w:rsidRPr="00AD24E2" w:rsidRDefault="00AD24E2" w:rsidP="00AF3D32">
      <w:pPr>
        <w:pStyle w:val="a5"/>
        <w:spacing w:line="360" w:lineRule="auto"/>
        <w:rPr>
          <w:bCs/>
          <w:iCs/>
          <w:sz w:val="28"/>
          <w:szCs w:val="28"/>
        </w:rPr>
      </w:pPr>
      <w:r>
        <w:rPr>
          <w:bCs/>
          <w:iCs/>
          <w:sz w:val="28"/>
          <w:szCs w:val="28"/>
        </w:rPr>
        <w:t xml:space="preserve">- відрахування на соціальні заходи – на </w:t>
      </w:r>
      <w:r w:rsidRPr="00AD24E2">
        <w:rPr>
          <w:bCs/>
          <w:iCs/>
          <w:sz w:val="28"/>
          <w:szCs w:val="28"/>
        </w:rPr>
        <w:t>1’</w:t>
      </w:r>
      <w:r>
        <w:rPr>
          <w:bCs/>
          <w:iCs/>
          <w:sz w:val="28"/>
          <w:szCs w:val="28"/>
        </w:rPr>
        <w:t>788 тис. грн. або на 19,7%;</w:t>
      </w:r>
    </w:p>
    <w:p w:rsidR="00A47586" w:rsidRPr="00AD24E2" w:rsidRDefault="00A47586" w:rsidP="00B23C55">
      <w:pPr>
        <w:pStyle w:val="a5"/>
        <w:spacing w:line="360" w:lineRule="auto"/>
        <w:rPr>
          <w:bCs/>
          <w:iCs/>
          <w:sz w:val="28"/>
          <w:szCs w:val="28"/>
        </w:rPr>
      </w:pPr>
      <w:r w:rsidRPr="00AD24E2">
        <w:rPr>
          <w:bCs/>
          <w:iCs/>
          <w:sz w:val="28"/>
          <w:szCs w:val="28"/>
        </w:rPr>
        <w:t xml:space="preserve">- податки, збори та інші передбачені законодавством обов’язкові платежі – на </w:t>
      </w:r>
      <w:r w:rsidR="001D4841" w:rsidRPr="00AD24E2">
        <w:rPr>
          <w:bCs/>
          <w:iCs/>
          <w:sz w:val="28"/>
          <w:szCs w:val="28"/>
        </w:rPr>
        <w:t>3</w:t>
      </w:r>
      <w:r w:rsidR="00111F54" w:rsidRPr="00AD24E2">
        <w:rPr>
          <w:bCs/>
          <w:iCs/>
          <w:sz w:val="28"/>
          <w:szCs w:val="28"/>
        </w:rPr>
        <w:t>’</w:t>
      </w:r>
      <w:r w:rsidR="001D4841" w:rsidRPr="00AD24E2">
        <w:rPr>
          <w:bCs/>
          <w:iCs/>
          <w:sz w:val="28"/>
          <w:szCs w:val="28"/>
        </w:rPr>
        <w:t>511</w:t>
      </w:r>
      <w:r w:rsidR="00B23C55" w:rsidRPr="00AD24E2">
        <w:rPr>
          <w:bCs/>
          <w:iCs/>
          <w:sz w:val="28"/>
          <w:szCs w:val="28"/>
        </w:rPr>
        <w:t xml:space="preserve"> тис. грн. або на </w:t>
      </w:r>
      <w:r w:rsidR="001428D8" w:rsidRPr="00AD24E2">
        <w:rPr>
          <w:bCs/>
          <w:iCs/>
          <w:sz w:val="28"/>
          <w:szCs w:val="28"/>
        </w:rPr>
        <w:t>37,</w:t>
      </w:r>
      <w:r w:rsidR="001D4841" w:rsidRPr="00AD24E2">
        <w:rPr>
          <w:bCs/>
          <w:iCs/>
          <w:sz w:val="28"/>
          <w:szCs w:val="28"/>
        </w:rPr>
        <w:t>3</w:t>
      </w:r>
      <w:r w:rsidR="00B23C55" w:rsidRPr="00AD24E2">
        <w:rPr>
          <w:bCs/>
          <w:iCs/>
          <w:sz w:val="28"/>
          <w:szCs w:val="28"/>
        </w:rPr>
        <w:t>% за рахунок збільшення податку на землю в результаті проведеної дооцінки землі та збільшення коефіцієнту нормативно-грошової оцінки в 2016 році, що не було заплановано;</w:t>
      </w:r>
    </w:p>
    <w:p w:rsidR="00AD24E2" w:rsidRPr="00AD24E2" w:rsidRDefault="00AD24E2" w:rsidP="00AD24E2">
      <w:pPr>
        <w:pStyle w:val="a5"/>
        <w:spacing w:line="360" w:lineRule="auto"/>
        <w:rPr>
          <w:bCs/>
          <w:iCs/>
          <w:sz w:val="28"/>
          <w:szCs w:val="28"/>
        </w:rPr>
      </w:pPr>
      <w:r w:rsidRPr="00AD24E2">
        <w:rPr>
          <w:bCs/>
          <w:iCs/>
          <w:sz w:val="28"/>
          <w:szCs w:val="28"/>
        </w:rPr>
        <w:t>- інші витрати  – на 557 тис. грн. або на 85%  у зв’язку із збільшенням витрат на судові збори і держмито через зростання  кількості позовів та апеляційних скарг та витрат на розробку технічної документації з надання довідок до матеріалів поточної інвентаризації.</w:t>
      </w:r>
    </w:p>
    <w:p w:rsidR="00F46AE4" w:rsidRPr="00A713E5" w:rsidRDefault="003F00AD" w:rsidP="00B23C55">
      <w:pPr>
        <w:pStyle w:val="a5"/>
        <w:spacing w:line="360" w:lineRule="auto"/>
        <w:rPr>
          <w:bCs/>
          <w:iCs/>
          <w:sz w:val="28"/>
          <w:szCs w:val="28"/>
        </w:rPr>
      </w:pPr>
      <w:r w:rsidRPr="00A713E5">
        <w:rPr>
          <w:bCs/>
          <w:iCs/>
          <w:sz w:val="28"/>
          <w:szCs w:val="28"/>
        </w:rPr>
        <w:t xml:space="preserve">Значне зменшення </w:t>
      </w:r>
      <w:r w:rsidR="00F46AE4" w:rsidRPr="00A713E5">
        <w:rPr>
          <w:bCs/>
          <w:iCs/>
          <w:sz w:val="28"/>
          <w:szCs w:val="28"/>
        </w:rPr>
        <w:t xml:space="preserve">витрат відносно плану </w:t>
      </w:r>
      <w:r w:rsidRPr="00A713E5">
        <w:rPr>
          <w:bCs/>
          <w:iCs/>
          <w:sz w:val="28"/>
          <w:szCs w:val="28"/>
        </w:rPr>
        <w:t xml:space="preserve">відбулося </w:t>
      </w:r>
      <w:r w:rsidR="001850EC" w:rsidRPr="00A713E5">
        <w:rPr>
          <w:bCs/>
          <w:iCs/>
          <w:sz w:val="28"/>
          <w:szCs w:val="28"/>
        </w:rPr>
        <w:t>по статтям</w:t>
      </w:r>
      <w:r w:rsidR="00F46AE4" w:rsidRPr="00A713E5">
        <w:rPr>
          <w:bCs/>
          <w:iCs/>
          <w:sz w:val="28"/>
          <w:szCs w:val="28"/>
        </w:rPr>
        <w:t xml:space="preserve"> </w:t>
      </w:r>
      <w:r w:rsidR="00AD24E2" w:rsidRPr="00A713E5">
        <w:rPr>
          <w:bCs/>
          <w:iCs/>
          <w:sz w:val="28"/>
          <w:szCs w:val="28"/>
        </w:rPr>
        <w:t>страхові послуги  в результаті зменшення суми страхового платежу, аудиторські послуги</w:t>
      </w:r>
      <w:r w:rsidR="0072476A">
        <w:rPr>
          <w:bCs/>
          <w:iCs/>
          <w:sz w:val="28"/>
          <w:szCs w:val="28"/>
        </w:rPr>
        <w:t xml:space="preserve"> – оцінка майна проведена окремо</w:t>
      </w:r>
      <w:r w:rsidR="00AD24E2" w:rsidRPr="00A713E5">
        <w:rPr>
          <w:bCs/>
          <w:iCs/>
          <w:sz w:val="28"/>
          <w:szCs w:val="28"/>
        </w:rPr>
        <w:t xml:space="preserve">, </w:t>
      </w:r>
      <w:r w:rsidR="00A713E5" w:rsidRPr="00A713E5">
        <w:rPr>
          <w:bCs/>
          <w:iCs/>
          <w:sz w:val="28"/>
          <w:szCs w:val="28"/>
        </w:rPr>
        <w:t>організаційно-технічні,</w:t>
      </w:r>
      <w:r w:rsidR="00AD24E2" w:rsidRPr="00A713E5">
        <w:rPr>
          <w:bCs/>
          <w:iCs/>
          <w:sz w:val="28"/>
          <w:szCs w:val="28"/>
        </w:rPr>
        <w:t xml:space="preserve"> інформаційно-консультаційні</w:t>
      </w:r>
      <w:r w:rsidR="00A713E5" w:rsidRPr="00A713E5">
        <w:rPr>
          <w:bCs/>
          <w:iCs/>
          <w:sz w:val="28"/>
          <w:szCs w:val="28"/>
        </w:rPr>
        <w:t xml:space="preserve"> та юридичні послуги – через </w:t>
      </w:r>
      <w:r w:rsidR="00A713E5" w:rsidRPr="00A713E5">
        <w:rPr>
          <w:bCs/>
          <w:iCs/>
          <w:sz w:val="28"/>
          <w:szCs w:val="28"/>
        </w:rPr>
        <w:lastRenderedPageBreak/>
        <w:t>непроведення запланованих робіт, витрати на утримання основних фондів</w:t>
      </w:r>
      <w:r w:rsidR="00980F7C" w:rsidRPr="00A713E5">
        <w:rPr>
          <w:bCs/>
          <w:iCs/>
          <w:sz w:val="28"/>
          <w:szCs w:val="28"/>
        </w:rPr>
        <w:t xml:space="preserve"> -  через непроведення запланованих </w:t>
      </w:r>
      <w:r w:rsidR="00A713E5" w:rsidRPr="00A713E5">
        <w:rPr>
          <w:bCs/>
          <w:iCs/>
          <w:sz w:val="28"/>
          <w:szCs w:val="28"/>
        </w:rPr>
        <w:t xml:space="preserve">ремонтних робіт та </w:t>
      </w:r>
      <w:r w:rsidR="00980F7C" w:rsidRPr="00A713E5">
        <w:rPr>
          <w:bCs/>
          <w:iCs/>
          <w:sz w:val="28"/>
          <w:szCs w:val="28"/>
        </w:rPr>
        <w:t>робіт</w:t>
      </w:r>
      <w:r w:rsidR="00A713E5" w:rsidRPr="00A713E5">
        <w:rPr>
          <w:bCs/>
          <w:iCs/>
          <w:sz w:val="28"/>
          <w:szCs w:val="28"/>
        </w:rPr>
        <w:t xml:space="preserve"> з обслуговування протипожежної сигналізації та обладнання</w:t>
      </w:r>
      <w:r w:rsidR="00111F54" w:rsidRPr="00A713E5">
        <w:rPr>
          <w:bCs/>
          <w:iCs/>
          <w:sz w:val="28"/>
          <w:szCs w:val="28"/>
        </w:rPr>
        <w:t>.</w:t>
      </w:r>
    </w:p>
    <w:p w:rsidR="008F7195" w:rsidRDefault="00A47586" w:rsidP="008F7195">
      <w:pPr>
        <w:pStyle w:val="a5"/>
        <w:spacing w:line="360" w:lineRule="auto"/>
        <w:rPr>
          <w:bCs/>
          <w:iCs/>
          <w:sz w:val="28"/>
          <w:szCs w:val="28"/>
        </w:rPr>
      </w:pPr>
      <w:r w:rsidRPr="00A713E5">
        <w:rPr>
          <w:bCs/>
          <w:iCs/>
          <w:sz w:val="28"/>
          <w:szCs w:val="28"/>
        </w:rPr>
        <w:t xml:space="preserve">  </w:t>
      </w:r>
      <w:r w:rsidR="003D2D58" w:rsidRPr="00A713E5">
        <w:rPr>
          <w:bCs/>
          <w:iCs/>
          <w:sz w:val="28"/>
          <w:szCs w:val="28"/>
        </w:rPr>
        <w:t xml:space="preserve"> </w:t>
      </w:r>
      <w:r w:rsidR="001A1956" w:rsidRPr="00A713E5">
        <w:rPr>
          <w:bCs/>
          <w:iCs/>
          <w:sz w:val="28"/>
          <w:szCs w:val="28"/>
        </w:rPr>
        <w:t xml:space="preserve">Збільшення адміністративних витрат </w:t>
      </w:r>
      <w:r w:rsidR="00327061" w:rsidRPr="00A713E5">
        <w:rPr>
          <w:bCs/>
          <w:iCs/>
          <w:sz w:val="28"/>
          <w:szCs w:val="28"/>
        </w:rPr>
        <w:t xml:space="preserve">за </w:t>
      </w:r>
      <w:r w:rsidR="00111F54" w:rsidRPr="00A713E5">
        <w:rPr>
          <w:bCs/>
          <w:iCs/>
          <w:sz w:val="28"/>
          <w:szCs w:val="28"/>
        </w:rPr>
        <w:t xml:space="preserve">2016 </w:t>
      </w:r>
      <w:r w:rsidR="001D4841" w:rsidRPr="00A713E5">
        <w:rPr>
          <w:bCs/>
          <w:iCs/>
          <w:sz w:val="28"/>
          <w:szCs w:val="28"/>
        </w:rPr>
        <w:t>рік</w:t>
      </w:r>
      <w:r w:rsidR="002308BB" w:rsidRPr="00A713E5">
        <w:rPr>
          <w:bCs/>
          <w:iCs/>
          <w:sz w:val="28"/>
          <w:szCs w:val="28"/>
        </w:rPr>
        <w:t xml:space="preserve"> </w:t>
      </w:r>
      <w:r w:rsidR="001A1956" w:rsidRPr="00A713E5">
        <w:rPr>
          <w:bCs/>
          <w:iCs/>
          <w:sz w:val="28"/>
          <w:szCs w:val="28"/>
        </w:rPr>
        <w:t xml:space="preserve">відносно </w:t>
      </w:r>
      <w:r w:rsidR="000725B4" w:rsidRPr="00A713E5">
        <w:rPr>
          <w:bCs/>
          <w:iCs/>
          <w:sz w:val="28"/>
          <w:szCs w:val="28"/>
        </w:rPr>
        <w:t xml:space="preserve">факту </w:t>
      </w:r>
      <w:r w:rsidR="00644B8B" w:rsidRPr="00A713E5">
        <w:rPr>
          <w:bCs/>
          <w:iCs/>
          <w:sz w:val="28"/>
          <w:szCs w:val="28"/>
        </w:rPr>
        <w:t xml:space="preserve"> минулого року</w:t>
      </w:r>
      <w:r w:rsidR="001A1956" w:rsidRPr="00A713E5">
        <w:rPr>
          <w:bCs/>
          <w:iCs/>
          <w:sz w:val="28"/>
          <w:szCs w:val="28"/>
        </w:rPr>
        <w:t xml:space="preserve"> відбулося по таким статтям: </w:t>
      </w:r>
    </w:p>
    <w:p w:rsidR="008F7195" w:rsidRPr="008F7195" w:rsidRDefault="008F7195" w:rsidP="008F7195">
      <w:pPr>
        <w:pStyle w:val="a5"/>
        <w:spacing w:line="360" w:lineRule="auto"/>
        <w:rPr>
          <w:bCs/>
          <w:iCs/>
          <w:sz w:val="28"/>
          <w:szCs w:val="28"/>
        </w:rPr>
      </w:pPr>
      <w:r w:rsidRPr="008F7195">
        <w:rPr>
          <w:bCs/>
          <w:iCs/>
          <w:sz w:val="28"/>
          <w:szCs w:val="28"/>
        </w:rPr>
        <w:t>- витрати на аудиторські послуги – на 1’236 тис. грн. в результаті здійснення  в 2016 році оплати послуг з аудиторської перевірки фінансової звітності підприємства на виконання вимог, визначених  постановою КМУ від 04.06.2015 № 390;</w:t>
      </w:r>
    </w:p>
    <w:p w:rsidR="001428D8" w:rsidRDefault="007D113D" w:rsidP="008F7195">
      <w:pPr>
        <w:pStyle w:val="a5"/>
        <w:spacing w:line="360" w:lineRule="auto"/>
        <w:rPr>
          <w:bCs/>
          <w:iCs/>
          <w:sz w:val="28"/>
          <w:szCs w:val="28"/>
        </w:rPr>
      </w:pPr>
      <w:r w:rsidRPr="008F7195">
        <w:rPr>
          <w:bCs/>
          <w:iCs/>
          <w:sz w:val="28"/>
          <w:szCs w:val="28"/>
        </w:rPr>
        <w:t xml:space="preserve">- витрати на  </w:t>
      </w:r>
      <w:r w:rsidR="008F7195" w:rsidRPr="008F7195">
        <w:rPr>
          <w:bCs/>
          <w:iCs/>
          <w:sz w:val="28"/>
          <w:szCs w:val="28"/>
        </w:rPr>
        <w:t>оплату праці</w:t>
      </w:r>
      <w:r w:rsidRPr="008F7195">
        <w:rPr>
          <w:bCs/>
          <w:iCs/>
          <w:sz w:val="28"/>
          <w:szCs w:val="28"/>
        </w:rPr>
        <w:t xml:space="preserve">  – </w:t>
      </w:r>
      <w:r w:rsidR="00960F08" w:rsidRPr="008F7195">
        <w:rPr>
          <w:bCs/>
          <w:iCs/>
          <w:sz w:val="28"/>
          <w:szCs w:val="28"/>
        </w:rPr>
        <w:t xml:space="preserve"> на </w:t>
      </w:r>
      <w:r w:rsidR="001D4841" w:rsidRPr="008F7195">
        <w:rPr>
          <w:bCs/>
          <w:iCs/>
          <w:sz w:val="28"/>
          <w:szCs w:val="28"/>
        </w:rPr>
        <w:t>1</w:t>
      </w:r>
      <w:r w:rsidR="008F7195" w:rsidRPr="008F7195">
        <w:rPr>
          <w:bCs/>
          <w:iCs/>
          <w:sz w:val="28"/>
          <w:szCs w:val="28"/>
        </w:rPr>
        <w:t>3</w:t>
      </w:r>
      <w:r w:rsidR="00DA18E9" w:rsidRPr="008F7195">
        <w:rPr>
          <w:bCs/>
          <w:iCs/>
          <w:sz w:val="28"/>
          <w:szCs w:val="28"/>
        </w:rPr>
        <w:t>’</w:t>
      </w:r>
      <w:r w:rsidR="008F7195" w:rsidRPr="008F7195">
        <w:rPr>
          <w:bCs/>
          <w:iCs/>
          <w:sz w:val="28"/>
          <w:szCs w:val="28"/>
        </w:rPr>
        <w:t>466</w:t>
      </w:r>
      <w:r w:rsidR="002308BB" w:rsidRPr="008F7195">
        <w:rPr>
          <w:bCs/>
          <w:iCs/>
          <w:sz w:val="28"/>
          <w:szCs w:val="28"/>
        </w:rPr>
        <w:t xml:space="preserve"> </w:t>
      </w:r>
      <w:r w:rsidRPr="008F7195">
        <w:rPr>
          <w:bCs/>
          <w:iCs/>
          <w:sz w:val="28"/>
          <w:szCs w:val="28"/>
        </w:rPr>
        <w:t xml:space="preserve">тис. грн. або </w:t>
      </w:r>
      <w:r w:rsidR="00DA18E9" w:rsidRPr="008F7195">
        <w:rPr>
          <w:bCs/>
          <w:iCs/>
          <w:sz w:val="28"/>
          <w:szCs w:val="28"/>
        </w:rPr>
        <w:t xml:space="preserve">на </w:t>
      </w:r>
      <w:r w:rsidR="008F7195" w:rsidRPr="008F7195">
        <w:rPr>
          <w:bCs/>
          <w:iCs/>
          <w:sz w:val="28"/>
          <w:szCs w:val="28"/>
        </w:rPr>
        <w:t>33,3</w:t>
      </w:r>
      <w:r w:rsidRPr="008F7195">
        <w:rPr>
          <w:bCs/>
          <w:iCs/>
          <w:sz w:val="28"/>
          <w:szCs w:val="28"/>
        </w:rPr>
        <w:t>% за рахунок підвищен</w:t>
      </w:r>
      <w:r w:rsidR="00F5579F" w:rsidRPr="008F7195">
        <w:rPr>
          <w:bCs/>
          <w:iCs/>
          <w:sz w:val="28"/>
          <w:szCs w:val="28"/>
        </w:rPr>
        <w:t>ня тарифних ставок та посадових</w:t>
      </w:r>
      <w:r w:rsidR="008F7195">
        <w:rPr>
          <w:bCs/>
          <w:iCs/>
          <w:sz w:val="28"/>
          <w:szCs w:val="28"/>
        </w:rPr>
        <w:t xml:space="preserve"> </w:t>
      </w:r>
      <w:r w:rsidR="00F5579F" w:rsidRPr="008F7195">
        <w:rPr>
          <w:bCs/>
          <w:iCs/>
          <w:sz w:val="28"/>
          <w:szCs w:val="28"/>
        </w:rPr>
        <w:t xml:space="preserve">окладів </w:t>
      </w:r>
      <w:r w:rsidR="0024713B" w:rsidRPr="008F7195">
        <w:rPr>
          <w:bCs/>
          <w:iCs/>
          <w:sz w:val="28"/>
          <w:szCs w:val="28"/>
        </w:rPr>
        <w:t>працівникам;</w:t>
      </w:r>
      <w:r w:rsidR="001428D8" w:rsidRPr="008F7195">
        <w:rPr>
          <w:bCs/>
          <w:iCs/>
          <w:sz w:val="28"/>
          <w:szCs w:val="28"/>
        </w:rPr>
        <w:tab/>
      </w:r>
    </w:p>
    <w:p w:rsidR="008F7195" w:rsidRDefault="008F7195" w:rsidP="008F7195">
      <w:pPr>
        <w:pStyle w:val="a5"/>
        <w:spacing w:line="360" w:lineRule="auto"/>
        <w:rPr>
          <w:bCs/>
          <w:iCs/>
          <w:sz w:val="28"/>
          <w:szCs w:val="28"/>
        </w:rPr>
      </w:pPr>
      <w:r w:rsidRPr="00B95387">
        <w:rPr>
          <w:bCs/>
          <w:iCs/>
          <w:sz w:val="28"/>
          <w:szCs w:val="28"/>
        </w:rPr>
        <w:t xml:space="preserve">- </w:t>
      </w:r>
      <w:r>
        <w:rPr>
          <w:bCs/>
          <w:iCs/>
          <w:sz w:val="28"/>
          <w:szCs w:val="28"/>
        </w:rPr>
        <w:t xml:space="preserve">консультаційні та інформаційні </w:t>
      </w:r>
      <w:r w:rsidRPr="00B95387">
        <w:rPr>
          <w:bCs/>
          <w:iCs/>
          <w:sz w:val="28"/>
          <w:szCs w:val="28"/>
        </w:rPr>
        <w:t xml:space="preserve"> послуги – на 202 тис. грн. або на 50,2%  </w:t>
      </w:r>
      <w:r w:rsidRPr="001D4841">
        <w:rPr>
          <w:bCs/>
          <w:iCs/>
          <w:sz w:val="28"/>
          <w:szCs w:val="28"/>
        </w:rPr>
        <w:t xml:space="preserve">– </w:t>
      </w:r>
      <w:r w:rsidRPr="00B95387">
        <w:rPr>
          <w:bCs/>
          <w:iCs/>
          <w:sz w:val="28"/>
          <w:szCs w:val="28"/>
        </w:rPr>
        <w:t xml:space="preserve"> в результаті отриманих послуг </w:t>
      </w:r>
      <w:proofErr w:type="spellStart"/>
      <w:r w:rsidRPr="00B95387">
        <w:rPr>
          <w:bCs/>
          <w:iCs/>
          <w:sz w:val="28"/>
          <w:szCs w:val="28"/>
        </w:rPr>
        <w:t>ДП</w:t>
      </w:r>
      <w:proofErr w:type="spellEnd"/>
      <w:r w:rsidRPr="00B95387">
        <w:rPr>
          <w:bCs/>
          <w:iCs/>
          <w:sz w:val="28"/>
          <w:szCs w:val="28"/>
        </w:rPr>
        <w:t xml:space="preserve"> «</w:t>
      </w:r>
      <w:proofErr w:type="spellStart"/>
      <w:r w:rsidRPr="00B95387">
        <w:rPr>
          <w:bCs/>
          <w:iCs/>
          <w:sz w:val="28"/>
          <w:szCs w:val="28"/>
        </w:rPr>
        <w:t>Укрпромзовнішекспертиза</w:t>
      </w:r>
      <w:proofErr w:type="spellEnd"/>
      <w:r w:rsidRPr="00B95387">
        <w:rPr>
          <w:bCs/>
          <w:iCs/>
          <w:sz w:val="28"/>
          <w:szCs w:val="28"/>
        </w:rPr>
        <w:t>» з визначення прогнозної вантажної бази (обсяги, номенклатура та напрямки вантажів) підприємства до 2020 року;</w:t>
      </w:r>
    </w:p>
    <w:p w:rsidR="008F7195" w:rsidRPr="008F7195" w:rsidRDefault="008F7195" w:rsidP="008F7195">
      <w:pPr>
        <w:pStyle w:val="a5"/>
        <w:spacing w:line="360" w:lineRule="auto"/>
        <w:rPr>
          <w:bCs/>
          <w:iCs/>
          <w:sz w:val="28"/>
          <w:szCs w:val="28"/>
        </w:rPr>
      </w:pPr>
      <w:r>
        <w:rPr>
          <w:bCs/>
          <w:iCs/>
          <w:sz w:val="28"/>
          <w:szCs w:val="28"/>
        </w:rPr>
        <w:t xml:space="preserve">- послуги з оцінки майна – на 756 тис. грн. в результаті </w:t>
      </w:r>
      <w:r w:rsidRPr="001D4841">
        <w:rPr>
          <w:bCs/>
          <w:iCs/>
          <w:sz w:val="28"/>
          <w:szCs w:val="28"/>
        </w:rPr>
        <w:t>оплати послуг з оцінки активів підприємства відповідно до умов договору про надання послуг з аудиту фінансової звітності</w:t>
      </w:r>
      <w:r w:rsidR="009949D9">
        <w:rPr>
          <w:bCs/>
          <w:iCs/>
          <w:sz w:val="28"/>
          <w:szCs w:val="28"/>
        </w:rPr>
        <w:t>;</w:t>
      </w:r>
    </w:p>
    <w:p w:rsidR="00A944EC" w:rsidRPr="009949D9" w:rsidRDefault="00A944EC" w:rsidP="00C84F6F">
      <w:pPr>
        <w:pStyle w:val="a5"/>
        <w:spacing w:line="360" w:lineRule="auto"/>
        <w:rPr>
          <w:bCs/>
          <w:iCs/>
          <w:sz w:val="28"/>
          <w:szCs w:val="28"/>
        </w:rPr>
      </w:pPr>
      <w:r w:rsidRPr="009949D9">
        <w:rPr>
          <w:bCs/>
          <w:iCs/>
          <w:sz w:val="28"/>
          <w:szCs w:val="28"/>
        </w:rPr>
        <w:t xml:space="preserve">- </w:t>
      </w:r>
      <w:r w:rsidR="009949D9" w:rsidRPr="009949D9">
        <w:rPr>
          <w:bCs/>
          <w:iCs/>
          <w:sz w:val="28"/>
          <w:szCs w:val="28"/>
        </w:rPr>
        <w:t xml:space="preserve">витрати на підвищення кваліфікації та перепідготовку кадрів </w:t>
      </w:r>
      <w:r w:rsidR="00591283" w:rsidRPr="009949D9">
        <w:rPr>
          <w:bCs/>
          <w:iCs/>
          <w:sz w:val="28"/>
          <w:szCs w:val="28"/>
        </w:rPr>
        <w:t xml:space="preserve"> –</w:t>
      </w:r>
      <w:r w:rsidR="00037605" w:rsidRPr="009949D9">
        <w:rPr>
          <w:bCs/>
          <w:iCs/>
          <w:sz w:val="28"/>
          <w:szCs w:val="28"/>
        </w:rPr>
        <w:t xml:space="preserve"> на 13</w:t>
      </w:r>
      <w:r w:rsidR="001D4841" w:rsidRPr="009949D9">
        <w:rPr>
          <w:bCs/>
          <w:iCs/>
          <w:sz w:val="28"/>
          <w:szCs w:val="28"/>
        </w:rPr>
        <w:t>6</w:t>
      </w:r>
      <w:r w:rsidR="00037605" w:rsidRPr="009949D9">
        <w:rPr>
          <w:bCs/>
          <w:iCs/>
          <w:sz w:val="28"/>
          <w:szCs w:val="28"/>
        </w:rPr>
        <w:t xml:space="preserve"> тис. грн. або на </w:t>
      </w:r>
      <w:r w:rsidR="001D4841" w:rsidRPr="009949D9">
        <w:rPr>
          <w:bCs/>
          <w:iCs/>
          <w:sz w:val="28"/>
          <w:szCs w:val="28"/>
        </w:rPr>
        <w:t>47,4</w:t>
      </w:r>
      <w:r w:rsidR="00037605" w:rsidRPr="009949D9">
        <w:rPr>
          <w:bCs/>
          <w:iCs/>
          <w:sz w:val="28"/>
          <w:szCs w:val="28"/>
        </w:rPr>
        <w:t>%</w:t>
      </w:r>
      <w:r w:rsidR="00B95387" w:rsidRPr="009949D9">
        <w:rPr>
          <w:bCs/>
          <w:iCs/>
          <w:sz w:val="28"/>
          <w:szCs w:val="28"/>
        </w:rPr>
        <w:t xml:space="preserve"> в результаті збільшення кількості працівників, які в звітному році навчалися на курсах підвищення кваліфікації та зростання витрат на проведення семінарів і конференцій;  </w:t>
      </w:r>
    </w:p>
    <w:p w:rsidR="003263D3" w:rsidRPr="009949D9" w:rsidRDefault="003263D3" w:rsidP="00960F08">
      <w:pPr>
        <w:pStyle w:val="a5"/>
        <w:spacing w:line="360" w:lineRule="auto"/>
        <w:rPr>
          <w:bCs/>
          <w:iCs/>
          <w:sz w:val="28"/>
          <w:szCs w:val="28"/>
        </w:rPr>
      </w:pPr>
      <w:r w:rsidRPr="009949D9">
        <w:rPr>
          <w:bCs/>
          <w:iCs/>
          <w:sz w:val="28"/>
          <w:szCs w:val="28"/>
        </w:rPr>
        <w:t xml:space="preserve">- </w:t>
      </w:r>
      <w:r w:rsidR="00C84F6F" w:rsidRPr="009949D9">
        <w:rPr>
          <w:bCs/>
          <w:iCs/>
          <w:sz w:val="28"/>
          <w:szCs w:val="28"/>
        </w:rPr>
        <w:t>матеріали</w:t>
      </w:r>
      <w:r w:rsidR="009949D9" w:rsidRPr="009949D9">
        <w:rPr>
          <w:bCs/>
          <w:iCs/>
          <w:sz w:val="28"/>
          <w:szCs w:val="28"/>
        </w:rPr>
        <w:t xml:space="preserve">, медикаменти </w:t>
      </w:r>
      <w:r w:rsidR="00C84F6F" w:rsidRPr="009949D9">
        <w:rPr>
          <w:bCs/>
          <w:iCs/>
          <w:sz w:val="28"/>
          <w:szCs w:val="28"/>
        </w:rPr>
        <w:t xml:space="preserve"> – на </w:t>
      </w:r>
      <w:r w:rsidR="00591283" w:rsidRPr="009949D9">
        <w:rPr>
          <w:bCs/>
          <w:iCs/>
          <w:sz w:val="28"/>
          <w:szCs w:val="28"/>
        </w:rPr>
        <w:t>2</w:t>
      </w:r>
      <w:r w:rsidR="001D4841" w:rsidRPr="009949D9">
        <w:rPr>
          <w:bCs/>
          <w:iCs/>
          <w:sz w:val="28"/>
          <w:szCs w:val="28"/>
        </w:rPr>
        <w:t xml:space="preserve">31 </w:t>
      </w:r>
      <w:r w:rsidR="00C84F6F" w:rsidRPr="009949D9">
        <w:rPr>
          <w:bCs/>
          <w:iCs/>
          <w:sz w:val="28"/>
          <w:szCs w:val="28"/>
        </w:rPr>
        <w:t xml:space="preserve">тис. грн. або </w:t>
      </w:r>
      <w:r w:rsidR="00A944EC" w:rsidRPr="009949D9">
        <w:rPr>
          <w:bCs/>
          <w:iCs/>
          <w:sz w:val="28"/>
          <w:szCs w:val="28"/>
        </w:rPr>
        <w:t>на</w:t>
      </w:r>
      <w:r w:rsidR="001D4841" w:rsidRPr="009949D9">
        <w:rPr>
          <w:bCs/>
          <w:iCs/>
          <w:sz w:val="28"/>
          <w:szCs w:val="28"/>
        </w:rPr>
        <w:t xml:space="preserve"> 17</w:t>
      </w:r>
      <w:r w:rsidR="00A944EC" w:rsidRPr="009949D9">
        <w:rPr>
          <w:bCs/>
          <w:iCs/>
          <w:sz w:val="28"/>
          <w:szCs w:val="28"/>
        </w:rPr>
        <w:t>%</w:t>
      </w:r>
      <w:r w:rsidR="00C84F6F" w:rsidRPr="009949D9">
        <w:rPr>
          <w:bCs/>
          <w:iCs/>
          <w:sz w:val="28"/>
          <w:szCs w:val="28"/>
        </w:rPr>
        <w:t xml:space="preserve">  у зв’язку із зростанням цін та отриманням в </w:t>
      </w:r>
      <w:r w:rsidR="00A944EC" w:rsidRPr="009949D9">
        <w:rPr>
          <w:bCs/>
          <w:iCs/>
          <w:sz w:val="28"/>
          <w:szCs w:val="28"/>
        </w:rPr>
        <w:t xml:space="preserve">1 кварталі </w:t>
      </w:r>
      <w:r w:rsidR="00C84F6F" w:rsidRPr="009949D9">
        <w:rPr>
          <w:bCs/>
          <w:iCs/>
          <w:sz w:val="28"/>
          <w:szCs w:val="28"/>
        </w:rPr>
        <w:t xml:space="preserve"> </w:t>
      </w:r>
      <w:r w:rsidR="00A944EC" w:rsidRPr="009949D9">
        <w:rPr>
          <w:bCs/>
          <w:iCs/>
          <w:sz w:val="28"/>
          <w:szCs w:val="28"/>
        </w:rPr>
        <w:t>2016 року</w:t>
      </w:r>
      <w:r w:rsidR="00C84F6F" w:rsidRPr="009949D9">
        <w:rPr>
          <w:bCs/>
          <w:iCs/>
          <w:sz w:val="28"/>
          <w:szCs w:val="28"/>
        </w:rPr>
        <w:t xml:space="preserve"> вогнегасників</w:t>
      </w:r>
      <w:r w:rsidRPr="009949D9">
        <w:rPr>
          <w:bCs/>
          <w:iCs/>
          <w:sz w:val="28"/>
          <w:szCs w:val="28"/>
        </w:rPr>
        <w:t>;</w:t>
      </w:r>
    </w:p>
    <w:p w:rsidR="009949D9" w:rsidRPr="009949D9" w:rsidRDefault="009949D9" w:rsidP="009949D9">
      <w:pPr>
        <w:pStyle w:val="a5"/>
        <w:spacing w:line="360" w:lineRule="auto"/>
        <w:rPr>
          <w:bCs/>
          <w:iCs/>
          <w:sz w:val="28"/>
          <w:szCs w:val="28"/>
        </w:rPr>
      </w:pPr>
      <w:r w:rsidRPr="009949D9">
        <w:rPr>
          <w:bCs/>
          <w:iCs/>
          <w:sz w:val="28"/>
          <w:szCs w:val="28"/>
        </w:rPr>
        <w:t>- інші витрати  – на 174 тис. грн. або на 16,8% в основному в результаті  збільшення витрат на судові збори і держмито через зростання  кількості позовів та апеляційних скарг;</w:t>
      </w:r>
    </w:p>
    <w:p w:rsidR="00DA021B" w:rsidRPr="009949D9" w:rsidRDefault="00DA021B" w:rsidP="007C069C">
      <w:pPr>
        <w:pStyle w:val="a5"/>
        <w:spacing w:line="360" w:lineRule="auto"/>
        <w:rPr>
          <w:bCs/>
          <w:iCs/>
          <w:sz w:val="28"/>
          <w:szCs w:val="28"/>
        </w:rPr>
      </w:pPr>
      <w:r w:rsidRPr="009949D9">
        <w:rPr>
          <w:bCs/>
          <w:iCs/>
          <w:sz w:val="28"/>
          <w:szCs w:val="28"/>
        </w:rPr>
        <w:t xml:space="preserve">- податки та збори – на </w:t>
      </w:r>
      <w:r w:rsidR="001D4841" w:rsidRPr="009949D9">
        <w:rPr>
          <w:bCs/>
          <w:iCs/>
          <w:sz w:val="28"/>
          <w:szCs w:val="28"/>
        </w:rPr>
        <w:t>3</w:t>
      </w:r>
      <w:r w:rsidR="00A944EC" w:rsidRPr="009949D9">
        <w:rPr>
          <w:bCs/>
          <w:iCs/>
          <w:sz w:val="28"/>
          <w:szCs w:val="28"/>
        </w:rPr>
        <w:t>’</w:t>
      </w:r>
      <w:r w:rsidR="001D4841" w:rsidRPr="009949D9">
        <w:rPr>
          <w:bCs/>
          <w:iCs/>
          <w:sz w:val="28"/>
          <w:szCs w:val="28"/>
        </w:rPr>
        <w:t>300</w:t>
      </w:r>
      <w:r w:rsidR="00BF393B" w:rsidRPr="009949D9">
        <w:rPr>
          <w:bCs/>
          <w:iCs/>
          <w:sz w:val="28"/>
          <w:szCs w:val="28"/>
        </w:rPr>
        <w:t xml:space="preserve"> </w:t>
      </w:r>
      <w:r w:rsidRPr="009949D9">
        <w:rPr>
          <w:bCs/>
          <w:iCs/>
          <w:sz w:val="28"/>
          <w:szCs w:val="28"/>
        </w:rPr>
        <w:t xml:space="preserve"> тис. грн. або на </w:t>
      </w:r>
      <w:r w:rsidR="001D4841" w:rsidRPr="009949D9">
        <w:rPr>
          <w:bCs/>
          <w:iCs/>
          <w:sz w:val="28"/>
          <w:szCs w:val="28"/>
        </w:rPr>
        <w:t>34,3</w:t>
      </w:r>
      <w:r w:rsidRPr="009949D9">
        <w:rPr>
          <w:bCs/>
          <w:iCs/>
          <w:sz w:val="28"/>
          <w:szCs w:val="28"/>
        </w:rPr>
        <w:t>% за рахунок збільшення податку на землю в результаті проведеної дооцінки землі та збільшення коефіцієнту нормативно-грошової оцінки.</w:t>
      </w:r>
    </w:p>
    <w:p w:rsidR="00C51F7A" w:rsidRPr="006F2103" w:rsidRDefault="007A7FCC" w:rsidP="007A7FCC">
      <w:pPr>
        <w:pStyle w:val="a5"/>
        <w:spacing w:line="360" w:lineRule="auto"/>
        <w:ind w:firstLine="709"/>
        <w:rPr>
          <w:bCs/>
          <w:iCs/>
          <w:sz w:val="28"/>
          <w:szCs w:val="28"/>
        </w:rPr>
      </w:pPr>
      <w:r w:rsidRPr="006F2103">
        <w:rPr>
          <w:b/>
          <w:bCs/>
          <w:iCs/>
          <w:sz w:val="28"/>
          <w:szCs w:val="28"/>
        </w:rPr>
        <w:lastRenderedPageBreak/>
        <w:t>3.2.3.</w:t>
      </w:r>
      <w:r w:rsidRPr="006F2103">
        <w:rPr>
          <w:bCs/>
          <w:iCs/>
          <w:sz w:val="28"/>
          <w:szCs w:val="28"/>
        </w:rPr>
        <w:t xml:space="preserve"> </w:t>
      </w:r>
      <w:r w:rsidRPr="006F2103">
        <w:rPr>
          <w:b/>
          <w:bCs/>
          <w:i/>
          <w:iCs/>
          <w:sz w:val="28"/>
          <w:szCs w:val="28"/>
          <w:u w:val="single"/>
        </w:rPr>
        <w:t xml:space="preserve">Інші </w:t>
      </w:r>
      <w:r w:rsidR="001E4D40" w:rsidRPr="006F2103">
        <w:rPr>
          <w:b/>
          <w:bCs/>
          <w:i/>
          <w:iCs/>
          <w:sz w:val="28"/>
          <w:szCs w:val="28"/>
          <w:u w:val="single"/>
        </w:rPr>
        <w:t xml:space="preserve"> </w:t>
      </w:r>
      <w:r w:rsidRPr="006F2103">
        <w:rPr>
          <w:b/>
          <w:bCs/>
          <w:i/>
          <w:iCs/>
          <w:sz w:val="28"/>
          <w:szCs w:val="28"/>
          <w:u w:val="single"/>
        </w:rPr>
        <w:t>операційні  витрати</w:t>
      </w:r>
      <w:r w:rsidRPr="006F2103">
        <w:rPr>
          <w:bCs/>
          <w:iCs/>
          <w:sz w:val="28"/>
          <w:szCs w:val="28"/>
        </w:rPr>
        <w:t xml:space="preserve"> </w:t>
      </w:r>
      <w:r w:rsidR="004539A8" w:rsidRPr="006F2103">
        <w:rPr>
          <w:bCs/>
          <w:iCs/>
          <w:sz w:val="28"/>
          <w:szCs w:val="28"/>
        </w:rPr>
        <w:t xml:space="preserve"> </w:t>
      </w:r>
      <w:r w:rsidRPr="006F2103">
        <w:rPr>
          <w:bCs/>
          <w:iCs/>
          <w:sz w:val="28"/>
          <w:szCs w:val="28"/>
        </w:rPr>
        <w:t xml:space="preserve">за </w:t>
      </w:r>
      <w:r w:rsidR="00592DDB" w:rsidRPr="006F2103">
        <w:rPr>
          <w:bCs/>
          <w:iCs/>
          <w:sz w:val="28"/>
          <w:szCs w:val="28"/>
        </w:rPr>
        <w:t>2016 р</w:t>
      </w:r>
      <w:r w:rsidR="00805B55" w:rsidRPr="006F2103">
        <w:rPr>
          <w:bCs/>
          <w:iCs/>
          <w:sz w:val="28"/>
          <w:szCs w:val="28"/>
        </w:rPr>
        <w:t>ік</w:t>
      </w:r>
      <w:r w:rsidR="00592DDB" w:rsidRPr="006F2103">
        <w:rPr>
          <w:bCs/>
          <w:iCs/>
          <w:sz w:val="28"/>
          <w:szCs w:val="28"/>
        </w:rPr>
        <w:t xml:space="preserve"> </w:t>
      </w:r>
      <w:r w:rsidRPr="006F2103">
        <w:rPr>
          <w:bCs/>
          <w:iCs/>
          <w:sz w:val="28"/>
          <w:szCs w:val="28"/>
        </w:rPr>
        <w:t xml:space="preserve"> склали </w:t>
      </w:r>
      <w:r w:rsidR="006F2103" w:rsidRPr="006F2103">
        <w:rPr>
          <w:bCs/>
          <w:iCs/>
          <w:sz w:val="28"/>
          <w:szCs w:val="28"/>
        </w:rPr>
        <w:t>382</w:t>
      </w:r>
      <w:r w:rsidRPr="006F2103">
        <w:rPr>
          <w:bCs/>
          <w:iCs/>
          <w:sz w:val="28"/>
          <w:szCs w:val="28"/>
        </w:rPr>
        <w:t>’</w:t>
      </w:r>
      <w:r w:rsidR="006F2103" w:rsidRPr="006F2103">
        <w:rPr>
          <w:bCs/>
          <w:iCs/>
          <w:sz w:val="28"/>
          <w:szCs w:val="28"/>
        </w:rPr>
        <w:t>343</w:t>
      </w:r>
      <w:r w:rsidR="000725B4" w:rsidRPr="006F2103">
        <w:rPr>
          <w:bCs/>
          <w:iCs/>
          <w:sz w:val="28"/>
          <w:szCs w:val="28"/>
        </w:rPr>
        <w:t xml:space="preserve"> </w:t>
      </w:r>
      <w:r w:rsidR="00327061" w:rsidRPr="006F2103">
        <w:rPr>
          <w:bCs/>
          <w:iCs/>
          <w:sz w:val="28"/>
          <w:szCs w:val="28"/>
        </w:rPr>
        <w:t xml:space="preserve"> </w:t>
      </w:r>
      <w:r w:rsidRPr="006F2103">
        <w:rPr>
          <w:bCs/>
          <w:iCs/>
          <w:sz w:val="28"/>
          <w:szCs w:val="28"/>
        </w:rPr>
        <w:t xml:space="preserve">тис. грн., що </w:t>
      </w:r>
      <w:r w:rsidR="00592DDB" w:rsidRPr="006F2103">
        <w:rPr>
          <w:bCs/>
          <w:iCs/>
          <w:sz w:val="28"/>
          <w:szCs w:val="28"/>
        </w:rPr>
        <w:t xml:space="preserve">становить </w:t>
      </w:r>
      <w:r w:rsidR="006F2103" w:rsidRPr="006F2103">
        <w:rPr>
          <w:bCs/>
          <w:iCs/>
          <w:sz w:val="28"/>
          <w:szCs w:val="28"/>
        </w:rPr>
        <w:t>186,4</w:t>
      </w:r>
      <w:r w:rsidR="00592DDB" w:rsidRPr="006F2103">
        <w:rPr>
          <w:bCs/>
          <w:iCs/>
          <w:sz w:val="28"/>
          <w:szCs w:val="28"/>
        </w:rPr>
        <w:t xml:space="preserve">% до </w:t>
      </w:r>
      <w:r w:rsidR="00591283" w:rsidRPr="006F2103">
        <w:rPr>
          <w:bCs/>
          <w:iCs/>
          <w:sz w:val="28"/>
          <w:szCs w:val="28"/>
        </w:rPr>
        <w:t xml:space="preserve">плану на звітний </w:t>
      </w:r>
      <w:r w:rsidR="006F2103" w:rsidRPr="006F2103">
        <w:rPr>
          <w:bCs/>
          <w:iCs/>
          <w:sz w:val="28"/>
          <w:szCs w:val="28"/>
        </w:rPr>
        <w:t>рік</w:t>
      </w:r>
      <w:r w:rsidR="00591283" w:rsidRPr="006F2103">
        <w:rPr>
          <w:bCs/>
          <w:iCs/>
          <w:sz w:val="28"/>
          <w:szCs w:val="28"/>
        </w:rPr>
        <w:t xml:space="preserve"> та </w:t>
      </w:r>
      <w:r w:rsidR="006F2103" w:rsidRPr="006F2103">
        <w:rPr>
          <w:bCs/>
          <w:iCs/>
          <w:sz w:val="28"/>
          <w:szCs w:val="28"/>
        </w:rPr>
        <w:t>59,1</w:t>
      </w:r>
      <w:r w:rsidR="00591283" w:rsidRPr="006F2103">
        <w:rPr>
          <w:bCs/>
          <w:iCs/>
          <w:sz w:val="28"/>
          <w:szCs w:val="28"/>
        </w:rPr>
        <w:t xml:space="preserve"> % до </w:t>
      </w:r>
      <w:r w:rsidR="00592DDB" w:rsidRPr="006F2103">
        <w:rPr>
          <w:bCs/>
          <w:iCs/>
          <w:sz w:val="28"/>
          <w:szCs w:val="28"/>
        </w:rPr>
        <w:t>факту минулого року</w:t>
      </w:r>
      <w:r w:rsidR="00591283" w:rsidRPr="006F2103">
        <w:rPr>
          <w:bCs/>
          <w:iCs/>
          <w:sz w:val="28"/>
          <w:szCs w:val="28"/>
        </w:rPr>
        <w:t>.</w:t>
      </w:r>
    </w:p>
    <w:p w:rsidR="00456864" w:rsidRDefault="00B4218F" w:rsidP="00456864">
      <w:pPr>
        <w:pStyle w:val="a5"/>
        <w:spacing w:line="360" w:lineRule="auto"/>
        <w:ind w:firstLine="709"/>
        <w:rPr>
          <w:bCs/>
          <w:iCs/>
          <w:sz w:val="28"/>
          <w:szCs w:val="28"/>
        </w:rPr>
      </w:pPr>
      <w:r w:rsidRPr="006F2103">
        <w:rPr>
          <w:bCs/>
          <w:iCs/>
          <w:sz w:val="28"/>
          <w:szCs w:val="28"/>
        </w:rPr>
        <w:t xml:space="preserve">Основне </w:t>
      </w:r>
      <w:r w:rsidR="00456864" w:rsidRPr="006F2103">
        <w:rPr>
          <w:bCs/>
          <w:iCs/>
          <w:sz w:val="28"/>
          <w:szCs w:val="28"/>
        </w:rPr>
        <w:t>збільшення</w:t>
      </w:r>
      <w:r w:rsidRPr="006F2103">
        <w:rPr>
          <w:bCs/>
          <w:iCs/>
          <w:sz w:val="28"/>
          <w:szCs w:val="28"/>
        </w:rPr>
        <w:t xml:space="preserve">   витрат</w:t>
      </w:r>
      <w:r w:rsidR="00456864" w:rsidRPr="006F2103">
        <w:rPr>
          <w:bCs/>
          <w:iCs/>
          <w:sz w:val="28"/>
          <w:szCs w:val="28"/>
        </w:rPr>
        <w:t xml:space="preserve"> відносно плану </w:t>
      </w:r>
      <w:r w:rsidRPr="006F2103">
        <w:rPr>
          <w:bCs/>
          <w:iCs/>
          <w:sz w:val="28"/>
          <w:szCs w:val="28"/>
        </w:rPr>
        <w:t xml:space="preserve"> відбулося по наступним статтям:</w:t>
      </w:r>
    </w:p>
    <w:p w:rsidR="009949D9" w:rsidRPr="009949D9" w:rsidRDefault="009949D9" w:rsidP="009949D9">
      <w:pPr>
        <w:pStyle w:val="a5"/>
        <w:spacing w:line="360" w:lineRule="auto"/>
        <w:ind w:firstLine="709"/>
        <w:rPr>
          <w:bCs/>
          <w:iCs/>
          <w:sz w:val="28"/>
          <w:szCs w:val="28"/>
        </w:rPr>
      </w:pPr>
      <w:r w:rsidRPr="009949D9">
        <w:rPr>
          <w:bCs/>
          <w:iCs/>
          <w:sz w:val="28"/>
          <w:szCs w:val="28"/>
        </w:rPr>
        <w:t>- курсові різниці – на 91’441 тис. грн. за рахунок значних коливань курсу долару США, які неможливо спрогнозувати;</w:t>
      </w:r>
    </w:p>
    <w:p w:rsidR="00591283" w:rsidRDefault="00591283" w:rsidP="00456864">
      <w:pPr>
        <w:pStyle w:val="a5"/>
        <w:spacing w:line="360" w:lineRule="auto"/>
        <w:ind w:firstLine="709"/>
        <w:rPr>
          <w:bCs/>
          <w:iCs/>
          <w:sz w:val="28"/>
          <w:szCs w:val="28"/>
        </w:rPr>
      </w:pPr>
      <w:r w:rsidRPr="009949D9">
        <w:rPr>
          <w:bCs/>
          <w:iCs/>
          <w:sz w:val="28"/>
          <w:szCs w:val="28"/>
        </w:rPr>
        <w:t xml:space="preserve">- </w:t>
      </w:r>
      <w:r w:rsidR="009949D9" w:rsidRPr="009949D9">
        <w:rPr>
          <w:bCs/>
          <w:iCs/>
          <w:sz w:val="28"/>
          <w:szCs w:val="28"/>
        </w:rPr>
        <w:t xml:space="preserve">відрахування до </w:t>
      </w:r>
      <w:r w:rsidRPr="009949D9">
        <w:rPr>
          <w:bCs/>
          <w:iCs/>
          <w:sz w:val="28"/>
          <w:szCs w:val="28"/>
        </w:rPr>
        <w:t xml:space="preserve"> резерву сумнівних боргів – на 46’147 тис. грн. </w:t>
      </w:r>
      <w:r w:rsidR="00A32D11" w:rsidRPr="009949D9">
        <w:rPr>
          <w:bCs/>
          <w:iCs/>
          <w:sz w:val="28"/>
          <w:szCs w:val="28"/>
        </w:rPr>
        <w:t>по залишку грошових коштів, які знаходилися на рахунках ПАТ «Банк «Фінанси та Кредит» у зв’язку із визнанням банку неплатоспроможним;</w:t>
      </w:r>
    </w:p>
    <w:p w:rsidR="009949D9" w:rsidRPr="009949D9" w:rsidRDefault="009949D9" w:rsidP="009949D9">
      <w:pPr>
        <w:pStyle w:val="a5"/>
        <w:spacing w:line="360" w:lineRule="auto"/>
        <w:ind w:firstLine="709"/>
        <w:rPr>
          <w:bCs/>
          <w:iCs/>
          <w:sz w:val="28"/>
          <w:szCs w:val="28"/>
        </w:rPr>
      </w:pPr>
      <w:r w:rsidRPr="009949D9">
        <w:rPr>
          <w:bCs/>
          <w:iCs/>
          <w:sz w:val="28"/>
          <w:szCs w:val="28"/>
        </w:rPr>
        <w:t>- собівартість реалізованих виробничих запасів – на 2’417 тис. грн. в результаті реалізації значного обсягу металобрухту, відповідно доходи при цьому  також збільшились;</w:t>
      </w:r>
    </w:p>
    <w:p w:rsidR="00DA021B" w:rsidRPr="00E67828" w:rsidRDefault="00DA021B" w:rsidP="00456864">
      <w:pPr>
        <w:pStyle w:val="a5"/>
        <w:spacing w:line="360" w:lineRule="auto"/>
        <w:ind w:firstLine="709"/>
        <w:rPr>
          <w:bCs/>
          <w:iCs/>
          <w:sz w:val="28"/>
          <w:szCs w:val="28"/>
        </w:rPr>
      </w:pPr>
      <w:r w:rsidRPr="00E67828">
        <w:rPr>
          <w:bCs/>
          <w:iCs/>
          <w:sz w:val="28"/>
          <w:szCs w:val="28"/>
        </w:rPr>
        <w:t xml:space="preserve">- </w:t>
      </w:r>
      <w:r w:rsidR="00207C62" w:rsidRPr="00E67828">
        <w:rPr>
          <w:bCs/>
          <w:iCs/>
          <w:sz w:val="28"/>
          <w:szCs w:val="28"/>
        </w:rPr>
        <w:t xml:space="preserve">витрати на купівлю-продаж </w:t>
      </w:r>
      <w:r w:rsidRPr="00E67828">
        <w:rPr>
          <w:bCs/>
          <w:iCs/>
          <w:sz w:val="28"/>
          <w:szCs w:val="28"/>
        </w:rPr>
        <w:t xml:space="preserve"> валюти – на </w:t>
      </w:r>
      <w:r w:rsidR="00A32D11" w:rsidRPr="00E67828">
        <w:rPr>
          <w:bCs/>
          <w:iCs/>
          <w:sz w:val="28"/>
          <w:szCs w:val="28"/>
        </w:rPr>
        <w:t>4</w:t>
      </w:r>
      <w:r w:rsidR="00FF7FB7" w:rsidRPr="00E67828">
        <w:rPr>
          <w:bCs/>
          <w:iCs/>
          <w:sz w:val="28"/>
          <w:szCs w:val="28"/>
        </w:rPr>
        <w:t>28</w:t>
      </w:r>
      <w:r w:rsidR="00327061" w:rsidRPr="00E67828">
        <w:rPr>
          <w:bCs/>
          <w:iCs/>
          <w:sz w:val="28"/>
          <w:szCs w:val="28"/>
        </w:rPr>
        <w:t xml:space="preserve"> </w:t>
      </w:r>
      <w:r w:rsidRPr="00E67828">
        <w:rPr>
          <w:bCs/>
          <w:iCs/>
          <w:sz w:val="28"/>
          <w:szCs w:val="28"/>
        </w:rPr>
        <w:t>тис. грн.</w:t>
      </w:r>
      <w:r w:rsidR="00E67828" w:rsidRPr="00E67828">
        <w:rPr>
          <w:bCs/>
          <w:iCs/>
          <w:sz w:val="28"/>
          <w:szCs w:val="28"/>
        </w:rPr>
        <w:t xml:space="preserve"> – різниця між ціною купівлі-продажу іноземної  валюти та її балансовою вартістю</w:t>
      </w:r>
      <w:r w:rsidR="00C62595" w:rsidRPr="00E67828">
        <w:rPr>
          <w:bCs/>
          <w:iCs/>
          <w:sz w:val="28"/>
          <w:szCs w:val="28"/>
        </w:rPr>
        <w:t>;</w:t>
      </w:r>
    </w:p>
    <w:p w:rsidR="00212AAA" w:rsidRPr="009949D9" w:rsidRDefault="00212AAA" w:rsidP="00456864">
      <w:pPr>
        <w:pStyle w:val="a5"/>
        <w:spacing w:line="360" w:lineRule="auto"/>
        <w:ind w:firstLine="709"/>
        <w:rPr>
          <w:bCs/>
          <w:iCs/>
          <w:sz w:val="28"/>
          <w:szCs w:val="28"/>
        </w:rPr>
      </w:pPr>
      <w:r w:rsidRPr="009949D9">
        <w:rPr>
          <w:bCs/>
          <w:iCs/>
          <w:sz w:val="28"/>
          <w:szCs w:val="28"/>
        </w:rPr>
        <w:t xml:space="preserve">- визнані </w:t>
      </w:r>
      <w:r w:rsidR="009949D9" w:rsidRPr="009949D9">
        <w:rPr>
          <w:bCs/>
          <w:iCs/>
          <w:sz w:val="28"/>
          <w:szCs w:val="28"/>
        </w:rPr>
        <w:t>економічні санкції</w:t>
      </w:r>
      <w:r w:rsidRPr="009949D9">
        <w:rPr>
          <w:bCs/>
          <w:iCs/>
          <w:sz w:val="28"/>
          <w:szCs w:val="28"/>
        </w:rPr>
        <w:t xml:space="preserve"> – на 612 тис. грн. в результаті сплати</w:t>
      </w:r>
      <w:r w:rsidR="00FA4368" w:rsidRPr="009949D9">
        <w:rPr>
          <w:bCs/>
          <w:iCs/>
          <w:sz w:val="28"/>
          <w:szCs w:val="28"/>
        </w:rPr>
        <w:t>,</w:t>
      </w:r>
      <w:r w:rsidR="00FA4368" w:rsidRPr="009949D9">
        <w:rPr>
          <w:sz w:val="28"/>
          <w:szCs w:val="28"/>
        </w:rPr>
        <w:t xml:space="preserve"> відповідно до акту перевірки СДПІ з ОВП у м. Одеса,  до державного бюджету суму нарахованого грошового зобов’язання по податку на прибуток і податку на додану вартість  та суму  штрафних санкцій;</w:t>
      </w:r>
    </w:p>
    <w:p w:rsidR="003A7CA3" w:rsidRPr="00E67828" w:rsidRDefault="003A7CA3" w:rsidP="00456864">
      <w:pPr>
        <w:pStyle w:val="a5"/>
        <w:spacing w:line="360" w:lineRule="auto"/>
        <w:ind w:firstLine="709"/>
        <w:rPr>
          <w:bCs/>
          <w:iCs/>
          <w:sz w:val="28"/>
          <w:szCs w:val="28"/>
        </w:rPr>
      </w:pPr>
      <w:r w:rsidRPr="00E67828">
        <w:rPr>
          <w:bCs/>
          <w:iCs/>
          <w:sz w:val="28"/>
          <w:szCs w:val="28"/>
        </w:rPr>
        <w:t xml:space="preserve">- </w:t>
      </w:r>
      <w:r w:rsidR="00E67828" w:rsidRPr="00E67828">
        <w:rPr>
          <w:bCs/>
          <w:iCs/>
          <w:sz w:val="28"/>
          <w:szCs w:val="28"/>
        </w:rPr>
        <w:t xml:space="preserve">соціальні виплати </w:t>
      </w:r>
      <w:r w:rsidRPr="00E67828">
        <w:rPr>
          <w:bCs/>
          <w:iCs/>
          <w:sz w:val="28"/>
          <w:szCs w:val="28"/>
        </w:rPr>
        <w:t xml:space="preserve"> згідно колдоговору – на </w:t>
      </w:r>
      <w:r w:rsidR="00E67828" w:rsidRPr="00E67828">
        <w:rPr>
          <w:bCs/>
          <w:iCs/>
          <w:sz w:val="28"/>
          <w:szCs w:val="28"/>
        </w:rPr>
        <w:t>31</w:t>
      </w:r>
      <w:r w:rsidRPr="00E67828">
        <w:rPr>
          <w:bCs/>
          <w:iCs/>
          <w:sz w:val="28"/>
          <w:szCs w:val="28"/>
        </w:rPr>
        <w:t>’</w:t>
      </w:r>
      <w:r w:rsidR="00E67828" w:rsidRPr="00E67828">
        <w:rPr>
          <w:bCs/>
          <w:iCs/>
          <w:sz w:val="28"/>
          <w:szCs w:val="28"/>
        </w:rPr>
        <w:t>996</w:t>
      </w:r>
      <w:r w:rsidRPr="00E67828">
        <w:rPr>
          <w:bCs/>
          <w:iCs/>
          <w:sz w:val="28"/>
          <w:szCs w:val="28"/>
        </w:rPr>
        <w:t xml:space="preserve"> тис. грн. або на </w:t>
      </w:r>
      <w:r w:rsidR="00E67828" w:rsidRPr="00E67828">
        <w:rPr>
          <w:bCs/>
          <w:iCs/>
          <w:sz w:val="28"/>
          <w:szCs w:val="28"/>
        </w:rPr>
        <w:t>24,6</w:t>
      </w:r>
      <w:r w:rsidRPr="00E67828">
        <w:rPr>
          <w:bCs/>
          <w:iCs/>
          <w:sz w:val="28"/>
          <w:szCs w:val="28"/>
        </w:rPr>
        <w:t xml:space="preserve">% </w:t>
      </w:r>
      <w:r w:rsidR="00A32D11" w:rsidRPr="00E67828">
        <w:rPr>
          <w:bCs/>
          <w:iCs/>
          <w:sz w:val="28"/>
          <w:szCs w:val="28"/>
        </w:rPr>
        <w:t>через  зростання</w:t>
      </w:r>
      <w:r w:rsidRPr="00E67828">
        <w:rPr>
          <w:bCs/>
          <w:iCs/>
          <w:sz w:val="28"/>
          <w:szCs w:val="28"/>
        </w:rPr>
        <w:t xml:space="preserve"> суми </w:t>
      </w:r>
      <w:r w:rsidR="00A32D11" w:rsidRPr="00E67828">
        <w:rPr>
          <w:bCs/>
          <w:iCs/>
          <w:sz w:val="28"/>
          <w:szCs w:val="28"/>
        </w:rPr>
        <w:t xml:space="preserve">матеріальної допомоги </w:t>
      </w:r>
      <w:r w:rsidRPr="00E67828">
        <w:rPr>
          <w:bCs/>
          <w:iCs/>
          <w:sz w:val="28"/>
          <w:szCs w:val="28"/>
        </w:rPr>
        <w:t xml:space="preserve">на оздоровлення до відпустки </w:t>
      </w:r>
      <w:r w:rsidR="00A32D11" w:rsidRPr="00E67828">
        <w:rPr>
          <w:bCs/>
          <w:iCs/>
          <w:sz w:val="28"/>
          <w:szCs w:val="28"/>
        </w:rPr>
        <w:t>у зв’язку із</w:t>
      </w:r>
      <w:r w:rsidRPr="00E67828">
        <w:rPr>
          <w:bCs/>
          <w:iCs/>
          <w:sz w:val="28"/>
          <w:szCs w:val="28"/>
        </w:rPr>
        <w:t xml:space="preserve"> </w:t>
      </w:r>
      <w:r w:rsidR="00A32D11" w:rsidRPr="00E67828">
        <w:rPr>
          <w:bCs/>
          <w:iCs/>
          <w:sz w:val="28"/>
          <w:szCs w:val="28"/>
        </w:rPr>
        <w:t>зростанням середньо</w:t>
      </w:r>
      <w:r w:rsidR="00E67828">
        <w:rPr>
          <w:bCs/>
          <w:iCs/>
          <w:sz w:val="28"/>
          <w:szCs w:val="28"/>
        </w:rPr>
        <w:t>ї</w:t>
      </w:r>
      <w:r w:rsidR="00A32D11" w:rsidRPr="00E67828">
        <w:rPr>
          <w:bCs/>
          <w:iCs/>
          <w:sz w:val="28"/>
          <w:szCs w:val="28"/>
        </w:rPr>
        <w:t xml:space="preserve"> заробітної плати</w:t>
      </w:r>
      <w:r w:rsidR="00E67828" w:rsidRPr="00E67828">
        <w:rPr>
          <w:bCs/>
          <w:iCs/>
          <w:sz w:val="28"/>
          <w:szCs w:val="28"/>
        </w:rPr>
        <w:t>, збільшенням забезпечення на виплату винагороди за підсумками року працівникам підприємства, збільшенням витрат на виплату премії до Дня працівників морського та річкового флоту та допомоги працівникам при виході на пенсію;</w:t>
      </w:r>
    </w:p>
    <w:p w:rsidR="003A7CA3" w:rsidRDefault="003A7CA3" w:rsidP="00456864">
      <w:pPr>
        <w:pStyle w:val="a5"/>
        <w:spacing w:line="360" w:lineRule="auto"/>
        <w:ind w:firstLine="709"/>
        <w:rPr>
          <w:bCs/>
          <w:iCs/>
          <w:sz w:val="28"/>
          <w:szCs w:val="28"/>
          <w:lang w:val="ru-RU"/>
        </w:rPr>
      </w:pPr>
      <w:r w:rsidRPr="00E67828">
        <w:rPr>
          <w:bCs/>
          <w:iCs/>
          <w:sz w:val="28"/>
          <w:szCs w:val="28"/>
        </w:rPr>
        <w:t xml:space="preserve">- перерахування профкому – на </w:t>
      </w:r>
      <w:r w:rsidR="00A32D11" w:rsidRPr="00E67828">
        <w:rPr>
          <w:bCs/>
          <w:iCs/>
          <w:sz w:val="28"/>
          <w:szCs w:val="28"/>
        </w:rPr>
        <w:t>1</w:t>
      </w:r>
      <w:r w:rsidRPr="00E67828">
        <w:rPr>
          <w:bCs/>
          <w:iCs/>
          <w:sz w:val="28"/>
          <w:szCs w:val="28"/>
        </w:rPr>
        <w:t>’</w:t>
      </w:r>
      <w:r w:rsidR="00FF7FB7" w:rsidRPr="00E67828">
        <w:rPr>
          <w:bCs/>
          <w:iCs/>
          <w:sz w:val="28"/>
          <w:szCs w:val="28"/>
        </w:rPr>
        <w:t>425</w:t>
      </w:r>
      <w:r w:rsidRPr="00E67828">
        <w:rPr>
          <w:bCs/>
          <w:iCs/>
          <w:sz w:val="28"/>
          <w:szCs w:val="28"/>
        </w:rPr>
        <w:t xml:space="preserve"> або на </w:t>
      </w:r>
      <w:r w:rsidR="00FF7FB7" w:rsidRPr="00E67828">
        <w:rPr>
          <w:bCs/>
          <w:iCs/>
          <w:sz w:val="28"/>
          <w:szCs w:val="28"/>
        </w:rPr>
        <w:t>6,5</w:t>
      </w:r>
      <w:r w:rsidR="00F468C9" w:rsidRPr="00E67828">
        <w:rPr>
          <w:bCs/>
          <w:iCs/>
          <w:sz w:val="28"/>
          <w:szCs w:val="28"/>
        </w:rPr>
        <w:t>% в результат</w:t>
      </w:r>
      <w:r w:rsidR="00326C86" w:rsidRPr="00E67828">
        <w:rPr>
          <w:bCs/>
          <w:iCs/>
          <w:sz w:val="28"/>
          <w:szCs w:val="28"/>
        </w:rPr>
        <w:t>і збільшення фонду оплати праці</w:t>
      </w:r>
      <w:r w:rsidR="00326C86" w:rsidRPr="00E67828">
        <w:rPr>
          <w:bCs/>
          <w:iCs/>
          <w:sz w:val="28"/>
          <w:szCs w:val="28"/>
          <w:lang w:val="ru-RU"/>
        </w:rPr>
        <w:t xml:space="preserve">, </w:t>
      </w:r>
      <w:r w:rsidR="00326C86" w:rsidRPr="00E67828">
        <w:rPr>
          <w:bCs/>
          <w:iCs/>
          <w:sz w:val="28"/>
          <w:szCs w:val="28"/>
        </w:rPr>
        <w:t>який є базою відрахування;</w:t>
      </w:r>
      <w:r w:rsidR="00326C86" w:rsidRPr="00E67828">
        <w:rPr>
          <w:bCs/>
          <w:iCs/>
          <w:sz w:val="28"/>
          <w:szCs w:val="28"/>
          <w:lang w:val="ru-RU"/>
        </w:rPr>
        <w:t xml:space="preserve">  </w:t>
      </w:r>
    </w:p>
    <w:p w:rsidR="00E67828" w:rsidRDefault="00E67828" w:rsidP="00456864">
      <w:pPr>
        <w:pStyle w:val="a5"/>
        <w:spacing w:line="360" w:lineRule="auto"/>
        <w:ind w:firstLine="709"/>
        <w:rPr>
          <w:bCs/>
          <w:iCs/>
          <w:sz w:val="28"/>
          <w:szCs w:val="28"/>
        </w:rPr>
      </w:pPr>
      <w:r w:rsidRPr="00E67828">
        <w:rPr>
          <w:bCs/>
          <w:iCs/>
          <w:sz w:val="28"/>
          <w:szCs w:val="28"/>
        </w:rPr>
        <w:t xml:space="preserve">- лікарняні – на </w:t>
      </w:r>
      <w:r>
        <w:rPr>
          <w:bCs/>
          <w:iCs/>
          <w:sz w:val="28"/>
          <w:szCs w:val="28"/>
        </w:rPr>
        <w:t xml:space="preserve">730 тис. грн. або на 7,6% </w:t>
      </w:r>
      <w:r w:rsidRPr="00B571EA">
        <w:rPr>
          <w:bCs/>
          <w:iCs/>
          <w:sz w:val="28"/>
          <w:szCs w:val="28"/>
        </w:rPr>
        <w:t>у зв’язку із збільшенням кількості лікарняних листів</w:t>
      </w:r>
      <w:r>
        <w:rPr>
          <w:bCs/>
          <w:iCs/>
          <w:sz w:val="28"/>
          <w:szCs w:val="28"/>
        </w:rPr>
        <w:t xml:space="preserve"> та зростанням середньої заробітної плати;</w:t>
      </w:r>
    </w:p>
    <w:p w:rsidR="00E67828" w:rsidRPr="00E67828" w:rsidRDefault="00E67828" w:rsidP="00E67828">
      <w:pPr>
        <w:pStyle w:val="a5"/>
        <w:spacing w:line="360" w:lineRule="auto"/>
        <w:ind w:firstLine="709"/>
        <w:rPr>
          <w:bCs/>
          <w:iCs/>
          <w:sz w:val="28"/>
          <w:szCs w:val="28"/>
        </w:rPr>
      </w:pPr>
      <w:r w:rsidRPr="00E67828">
        <w:rPr>
          <w:bCs/>
          <w:iCs/>
          <w:sz w:val="28"/>
          <w:szCs w:val="28"/>
        </w:rPr>
        <w:lastRenderedPageBreak/>
        <w:t>- витрати по мобілізації – на 4’532  тис. грн. за рахунок припинення компенсування підприємствам з 2016 року середнього заробітку працівників, призваних на військову службу за мобілізацією, за рахунок бюджетних коштів та збереження середнього заробітку працівникам підприємства, призваним на строкову військову службу, що не було передбачено планом.</w:t>
      </w:r>
    </w:p>
    <w:p w:rsidR="00C165DD" w:rsidRPr="00E67828" w:rsidRDefault="00CE27F5" w:rsidP="00456864">
      <w:pPr>
        <w:pStyle w:val="a5"/>
        <w:spacing w:line="360" w:lineRule="auto"/>
        <w:ind w:firstLine="709"/>
        <w:rPr>
          <w:bCs/>
          <w:iCs/>
          <w:sz w:val="28"/>
          <w:szCs w:val="28"/>
        </w:rPr>
      </w:pPr>
      <w:r w:rsidRPr="00E67828">
        <w:rPr>
          <w:bCs/>
          <w:iCs/>
          <w:sz w:val="28"/>
          <w:szCs w:val="28"/>
        </w:rPr>
        <w:t xml:space="preserve">Збільшення </w:t>
      </w:r>
      <w:r w:rsidR="008471F6" w:rsidRPr="00E67828">
        <w:rPr>
          <w:bCs/>
          <w:iCs/>
          <w:sz w:val="28"/>
          <w:szCs w:val="28"/>
        </w:rPr>
        <w:t xml:space="preserve">інших операційних витрат </w:t>
      </w:r>
      <w:r w:rsidRPr="00E67828">
        <w:rPr>
          <w:bCs/>
          <w:iCs/>
          <w:sz w:val="28"/>
          <w:szCs w:val="28"/>
        </w:rPr>
        <w:t xml:space="preserve"> </w:t>
      </w:r>
      <w:r w:rsidR="00F81BB6" w:rsidRPr="00E67828">
        <w:rPr>
          <w:bCs/>
          <w:iCs/>
          <w:sz w:val="28"/>
          <w:szCs w:val="28"/>
        </w:rPr>
        <w:t xml:space="preserve">за </w:t>
      </w:r>
      <w:r w:rsidR="00845193" w:rsidRPr="00E67828">
        <w:rPr>
          <w:bCs/>
          <w:iCs/>
          <w:sz w:val="28"/>
          <w:szCs w:val="28"/>
        </w:rPr>
        <w:t xml:space="preserve">звітний </w:t>
      </w:r>
      <w:r w:rsidR="00624975" w:rsidRPr="00E67828">
        <w:rPr>
          <w:bCs/>
          <w:iCs/>
          <w:sz w:val="28"/>
          <w:szCs w:val="28"/>
        </w:rPr>
        <w:t>рік</w:t>
      </w:r>
      <w:r w:rsidRPr="00E67828">
        <w:rPr>
          <w:bCs/>
          <w:iCs/>
          <w:sz w:val="28"/>
          <w:szCs w:val="28"/>
        </w:rPr>
        <w:t xml:space="preserve"> відносно </w:t>
      </w:r>
      <w:r w:rsidR="00B141E1" w:rsidRPr="00E67828">
        <w:rPr>
          <w:bCs/>
          <w:iCs/>
          <w:sz w:val="28"/>
          <w:szCs w:val="28"/>
        </w:rPr>
        <w:t xml:space="preserve">факту </w:t>
      </w:r>
      <w:r w:rsidR="00624975" w:rsidRPr="00E67828">
        <w:rPr>
          <w:bCs/>
          <w:iCs/>
          <w:sz w:val="28"/>
          <w:szCs w:val="28"/>
        </w:rPr>
        <w:t xml:space="preserve">минулого </w:t>
      </w:r>
      <w:r w:rsidRPr="00E67828">
        <w:rPr>
          <w:bCs/>
          <w:iCs/>
          <w:sz w:val="28"/>
          <w:szCs w:val="28"/>
        </w:rPr>
        <w:t>року відбулося по таким статтям:</w:t>
      </w:r>
    </w:p>
    <w:p w:rsidR="008471F6" w:rsidRPr="00DD463E" w:rsidRDefault="00845193" w:rsidP="00F85B96">
      <w:pPr>
        <w:pStyle w:val="a5"/>
        <w:spacing w:line="360" w:lineRule="auto"/>
        <w:ind w:firstLine="709"/>
        <w:rPr>
          <w:bCs/>
          <w:iCs/>
          <w:sz w:val="28"/>
          <w:szCs w:val="28"/>
        </w:rPr>
      </w:pPr>
      <w:r w:rsidRPr="00DD463E">
        <w:rPr>
          <w:bCs/>
          <w:iCs/>
          <w:sz w:val="28"/>
          <w:szCs w:val="28"/>
        </w:rPr>
        <w:t xml:space="preserve">- собівартість реалізованих виробничих запасів – на </w:t>
      </w:r>
      <w:r w:rsidR="00F468C9" w:rsidRPr="00DD463E">
        <w:rPr>
          <w:bCs/>
          <w:iCs/>
          <w:sz w:val="28"/>
          <w:szCs w:val="28"/>
        </w:rPr>
        <w:t>2’</w:t>
      </w:r>
      <w:r w:rsidR="00CA71EE" w:rsidRPr="00DD463E">
        <w:rPr>
          <w:bCs/>
          <w:iCs/>
          <w:sz w:val="28"/>
          <w:szCs w:val="28"/>
        </w:rPr>
        <w:t>203</w:t>
      </w:r>
      <w:r w:rsidRPr="00DD463E">
        <w:rPr>
          <w:bCs/>
          <w:iCs/>
          <w:sz w:val="28"/>
          <w:szCs w:val="28"/>
        </w:rPr>
        <w:t xml:space="preserve"> тис. грн. в результаті реалізації металобрухту;</w:t>
      </w:r>
    </w:p>
    <w:p w:rsidR="00F468C9" w:rsidRDefault="00F468C9" w:rsidP="00F85B96">
      <w:pPr>
        <w:pStyle w:val="a5"/>
        <w:spacing w:line="360" w:lineRule="auto"/>
        <w:ind w:firstLine="709"/>
        <w:rPr>
          <w:bCs/>
          <w:iCs/>
          <w:sz w:val="28"/>
          <w:szCs w:val="28"/>
        </w:rPr>
      </w:pPr>
      <w:r w:rsidRPr="00DD463E">
        <w:rPr>
          <w:bCs/>
          <w:iCs/>
          <w:sz w:val="28"/>
          <w:szCs w:val="28"/>
        </w:rPr>
        <w:t xml:space="preserve">- визнані </w:t>
      </w:r>
      <w:r w:rsidR="00DD463E" w:rsidRPr="00DD463E">
        <w:rPr>
          <w:bCs/>
          <w:iCs/>
          <w:sz w:val="28"/>
          <w:szCs w:val="28"/>
        </w:rPr>
        <w:t>економічні санкції</w:t>
      </w:r>
      <w:r w:rsidRPr="00DD463E">
        <w:rPr>
          <w:bCs/>
          <w:iCs/>
          <w:sz w:val="28"/>
          <w:szCs w:val="28"/>
        </w:rPr>
        <w:t xml:space="preserve"> – на </w:t>
      </w:r>
      <w:r w:rsidR="00CA71EE" w:rsidRPr="00DD463E">
        <w:rPr>
          <w:bCs/>
          <w:iCs/>
          <w:sz w:val="28"/>
          <w:szCs w:val="28"/>
        </w:rPr>
        <w:t>308</w:t>
      </w:r>
      <w:r w:rsidR="0038076D" w:rsidRPr="00DD463E">
        <w:rPr>
          <w:bCs/>
          <w:iCs/>
          <w:sz w:val="28"/>
          <w:szCs w:val="28"/>
        </w:rPr>
        <w:t xml:space="preserve"> тис. грн. або </w:t>
      </w:r>
      <w:r w:rsidR="00CA71EE" w:rsidRPr="00DD463E">
        <w:rPr>
          <w:bCs/>
          <w:iCs/>
          <w:sz w:val="28"/>
          <w:szCs w:val="28"/>
        </w:rPr>
        <w:t>в 2 рази в результаті сплати штрафів</w:t>
      </w:r>
      <w:r w:rsidRPr="00DD463E">
        <w:rPr>
          <w:bCs/>
          <w:iCs/>
          <w:sz w:val="28"/>
          <w:szCs w:val="28"/>
        </w:rPr>
        <w:t xml:space="preserve"> згідно з рішенням суду по актам перевірки </w:t>
      </w:r>
      <w:r w:rsidR="00AA1099" w:rsidRPr="00DD463E">
        <w:rPr>
          <w:bCs/>
          <w:iCs/>
          <w:sz w:val="28"/>
          <w:szCs w:val="28"/>
        </w:rPr>
        <w:t>С</w:t>
      </w:r>
      <w:r w:rsidRPr="00DD463E">
        <w:rPr>
          <w:bCs/>
          <w:iCs/>
          <w:sz w:val="28"/>
          <w:szCs w:val="28"/>
        </w:rPr>
        <w:t>ДПІ;</w:t>
      </w:r>
    </w:p>
    <w:p w:rsidR="00DD463E" w:rsidRDefault="00DD463E" w:rsidP="00DD463E">
      <w:pPr>
        <w:pStyle w:val="a5"/>
        <w:spacing w:line="360" w:lineRule="auto"/>
        <w:ind w:firstLine="709"/>
        <w:rPr>
          <w:bCs/>
          <w:iCs/>
          <w:sz w:val="28"/>
          <w:szCs w:val="28"/>
        </w:rPr>
      </w:pPr>
      <w:r w:rsidRPr="00DD463E">
        <w:rPr>
          <w:bCs/>
          <w:iCs/>
          <w:sz w:val="28"/>
          <w:szCs w:val="28"/>
        </w:rPr>
        <w:t>- витрати на утримання, експлуатацію та забезпечення  основної діяльності об’єктів соціальної інфраструктури – на 1’093 тис. грн. або на 9,8% через збільшення витрат на утримання МСЧ по статтям зарплата (підвищення посадових окладів), паливо, електроенергія, матеріали, медикаменти в результаті підвищення цін і тарифів;</w:t>
      </w:r>
    </w:p>
    <w:p w:rsidR="00DD463E" w:rsidRPr="00DD463E" w:rsidRDefault="00DD463E" w:rsidP="00DD463E">
      <w:pPr>
        <w:pStyle w:val="a5"/>
        <w:spacing w:line="360" w:lineRule="auto"/>
        <w:ind w:firstLine="709"/>
        <w:rPr>
          <w:bCs/>
          <w:iCs/>
          <w:sz w:val="28"/>
          <w:szCs w:val="28"/>
        </w:rPr>
      </w:pPr>
      <w:r w:rsidRPr="00DD463E">
        <w:rPr>
          <w:bCs/>
          <w:iCs/>
          <w:sz w:val="28"/>
          <w:szCs w:val="28"/>
        </w:rPr>
        <w:t>- перерахування профкому – на 6’155 тис. грн. або на 36% у зв’язку із збільшенням фонду оплати праці, який є базою відрахування;</w:t>
      </w:r>
    </w:p>
    <w:p w:rsidR="002636E1" w:rsidRPr="004C5A72" w:rsidRDefault="00F5579F" w:rsidP="00DD463E">
      <w:pPr>
        <w:pStyle w:val="a5"/>
        <w:spacing w:line="360" w:lineRule="auto"/>
        <w:rPr>
          <w:bCs/>
          <w:iCs/>
          <w:sz w:val="28"/>
          <w:szCs w:val="28"/>
        </w:rPr>
      </w:pPr>
      <w:r w:rsidRPr="00A87147">
        <w:rPr>
          <w:bCs/>
          <w:iCs/>
          <w:sz w:val="28"/>
          <w:szCs w:val="28"/>
        </w:rPr>
        <w:t xml:space="preserve">- </w:t>
      </w:r>
      <w:r w:rsidR="00DD463E" w:rsidRPr="00A87147">
        <w:rPr>
          <w:bCs/>
          <w:iCs/>
          <w:sz w:val="28"/>
          <w:szCs w:val="28"/>
        </w:rPr>
        <w:t>соціальні виплати</w:t>
      </w:r>
      <w:r w:rsidRPr="00A87147">
        <w:rPr>
          <w:bCs/>
          <w:iCs/>
          <w:sz w:val="28"/>
          <w:szCs w:val="28"/>
        </w:rPr>
        <w:t xml:space="preserve"> згідно колдоговору – на</w:t>
      </w:r>
      <w:r w:rsidR="00DD463E" w:rsidRPr="00A87147">
        <w:rPr>
          <w:bCs/>
          <w:iCs/>
          <w:sz w:val="28"/>
          <w:szCs w:val="28"/>
        </w:rPr>
        <w:t xml:space="preserve"> </w:t>
      </w:r>
      <w:r w:rsidR="00A87147" w:rsidRPr="00A87147">
        <w:rPr>
          <w:bCs/>
          <w:iCs/>
          <w:sz w:val="28"/>
          <w:szCs w:val="28"/>
        </w:rPr>
        <w:t>13</w:t>
      </w:r>
      <w:r w:rsidR="008E2A8E" w:rsidRPr="00A87147">
        <w:rPr>
          <w:bCs/>
          <w:iCs/>
          <w:sz w:val="28"/>
          <w:szCs w:val="28"/>
        </w:rPr>
        <w:t>’</w:t>
      </w:r>
      <w:r w:rsidR="00A87147" w:rsidRPr="00A87147">
        <w:rPr>
          <w:bCs/>
          <w:iCs/>
          <w:sz w:val="28"/>
          <w:szCs w:val="28"/>
        </w:rPr>
        <w:t>425</w:t>
      </w:r>
      <w:r w:rsidR="002636E1" w:rsidRPr="00A87147">
        <w:rPr>
          <w:bCs/>
          <w:iCs/>
          <w:sz w:val="28"/>
          <w:szCs w:val="28"/>
        </w:rPr>
        <w:t xml:space="preserve"> тис. грн. або на </w:t>
      </w:r>
      <w:r w:rsidR="00A87147" w:rsidRPr="00A87147">
        <w:rPr>
          <w:bCs/>
          <w:iCs/>
          <w:sz w:val="28"/>
          <w:szCs w:val="28"/>
        </w:rPr>
        <w:t>9</w:t>
      </w:r>
      <w:r w:rsidR="002636E1" w:rsidRPr="00A87147">
        <w:rPr>
          <w:bCs/>
          <w:iCs/>
          <w:sz w:val="28"/>
          <w:szCs w:val="28"/>
        </w:rPr>
        <w:t>%</w:t>
      </w:r>
      <w:r w:rsidR="00111FED" w:rsidRPr="00A87147">
        <w:rPr>
          <w:bCs/>
          <w:iCs/>
          <w:sz w:val="28"/>
          <w:szCs w:val="28"/>
        </w:rPr>
        <w:t xml:space="preserve">  </w:t>
      </w:r>
      <w:r w:rsidR="00207C62" w:rsidRPr="00A87147">
        <w:rPr>
          <w:bCs/>
          <w:iCs/>
          <w:sz w:val="28"/>
          <w:szCs w:val="28"/>
        </w:rPr>
        <w:t xml:space="preserve">що </w:t>
      </w:r>
      <w:r w:rsidR="00111FED" w:rsidRPr="00A87147">
        <w:rPr>
          <w:bCs/>
          <w:iCs/>
          <w:sz w:val="28"/>
          <w:szCs w:val="28"/>
        </w:rPr>
        <w:t xml:space="preserve"> </w:t>
      </w:r>
      <w:r w:rsidR="00207C62" w:rsidRPr="00A87147">
        <w:rPr>
          <w:bCs/>
          <w:iCs/>
          <w:sz w:val="28"/>
          <w:szCs w:val="28"/>
        </w:rPr>
        <w:t xml:space="preserve">пояснюється </w:t>
      </w:r>
      <w:r w:rsidR="00A87147" w:rsidRPr="00A87147">
        <w:rPr>
          <w:bCs/>
          <w:iCs/>
          <w:sz w:val="28"/>
          <w:szCs w:val="28"/>
        </w:rPr>
        <w:t xml:space="preserve">збільшенням витрат на медичне страхування працівників та пенсіонерів підприємства,  зростанням середньої заробітної плати на </w:t>
      </w:r>
      <w:r w:rsidR="00A87147" w:rsidRPr="004C5A72">
        <w:rPr>
          <w:bCs/>
          <w:iCs/>
          <w:sz w:val="28"/>
          <w:szCs w:val="28"/>
        </w:rPr>
        <w:t xml:space="preserve">підприємстві </w:t>
      </w:r>
      <w:r w:rsidR="00CA71EE" w:rsidRPr="004C5A72">
        <w:rPr>
          <w:bCs/>
          <w:iCs/>
          <w:sz w:val="28"/>
          <w:szCs w:val="28"/>
        </w:rPr>
        <w:t xml:space="preserve">та </w:t>
      </w:r>
      <w:r w:rsidR="00A87147" w:rsidRPr="004C5A72">
        <w:rPr>
          <w:bCs/>
          <w:iCs/>
          <w:sz w:val="28"/>
          <w:szCs w:val="28"/>
        </w:rPr>
        <w:t>розміру</w:t>
      </w:r>
      <w:r w:rsidR="00CA71EE" w:rsidRPr="004C5A72">
        <w:rPr>
          <w:bCs/>
          <w:iCs/>
          <w:sz w:val="28"/>
          <w:szCs w:val="28"/>
        </w:rPr>
        <w:t xml:space="preserve"> мінімальної заробітної плати в Україні</w:t>
      </w:r>
      <w:r w:rsidR="00111FED" w:rsidRPr="004C5A72">
        <w:rPr>
          <w:bCs/>
          <w:iCs/>
          <w:sz w:val="28"/>
          <w:szCs w:val="28"/>
        </w:rPr>
        <w:t>;</w:t>
      </w:r>
    </w:p>
    <w:p w:rsidR="001F09B1" w:rsidRPr="004C5A72" w:rsidRDefault="001F09B1" w:rsidP="008471F6">
      <w:pPr>
        <w:pStyle w:val="a5"/>
        <w:spacing w:line="360" w:lineRule="auto"/>
        <w:ind w:firstLine="709"/>
        <w:rPr>
          <w:bCs/>
          <w:iCs/>
          <w:sz w:val="28"/>
          <w:szCs w:val="28"/>
        </w:rPr>
      </w:pPr>
      <w:r w:rsidRPr="004C5A72">
        <w:rPr>
          <w:bCs/>
          <w:iCs/>
          <w:sz w:val="28"/>
          <w:szCs w:val="28"/>
        </w:rPr>
        <w:t xml:space="preserve">- </w:t>
      </w:r>
      <w:r w:rsidR="00EE49C0" w:rsidRPr="004C5A72">
        <w:rPr>
          <w:bCs/>
          <w:iCs/>
          <w:sz w:val="28"/>
          <w:szCs w:val="28"/>
        </w:rPr>
        <w:t xml:space="preserve">витрати </w:t>
      </w:r>
      <w:r w:rsidR="004C5A72" w:rsidRPr="004C5A72">
        <w:rPr>
          <w:bCs/>
          <w:iCs/>
          <w:sz w:val="28"/>
          <w:szCs w:val="28"/>
        </w:rPr>
        <w:t>по</w:t>
      </w:r>
      <w:r w:rsidR="00EE49C0" w:rsidRPr="004C5A72">
        <w:rPr>
          <w:bCs/>
          <w:iCs/>
          <w:sz w:val="28"/>
          <w:szCs w:val="28"/>
        </w:rPr>
        <w:t xml:space="preserve"> мобілізаці</w:t>
      </w:r>
      <w:r w:rsidR="004C5A72" w:rsidRPr="004C5A72">
        <w:rPr>
          <w:bCs/>
          <w:iCs/>
          <w:sz w:val="28"/>
          <w:szCs w:val="28"/>
        </w:rPr>
        <w:t>ї</w:t>
      </w:r>
      <w:r w:rsidRPr="004C5A72">
        <w:rPr>
          <w:bCs/>
          <w:iCs/>
          <w:sz w:val="28"/>
          <w:szCs w:val="28"/>
        </w:rPr>
        <w:t xml:space="preserve"> – на </w:t>
      </w:r>
      <w:r w:rsidR="000B35B1" w:rsidRPr="004C5A72">
        <w:rPr>
          <w:bCs/>
          <w:iCs/>
          <w:sz w:val="28"/>
          <w:szCs w:val="28"/>
        </w:rPr>
        <w:t>4</w:t>
      </w:r>
      <w:r w:rsidR="00EE49C0" w:rsidRPr="004C5A72">
        <w:rPr>
          <w:bCs/>
          <w:iCs/>
          <w:sz w:val="28"/>
          <w:szCs w:val="28"/>
        </w:rPr>
        <w:t>’</w:t>
      </w:r>
      <w:r w:rsidR="00D87CB5" w:rsidRPr="004C5A72">
        <w:rPr>
          <w:bCs/>
          <w:iCs/>
          <w:sz w:val="28"/>
          <w:szCs w:val="28"/>
        </w:rPr>
        <w:t>321</w:t>
      </w:r>
      <w:r w:rsidR="00EE49C0" w:rsidRPr="004C5A72">
        <w:rPr>
          <w:bCs/>
          <w:iCs/>
          <w:sz w:val="28"/>
          <w:szCs w:val="28"/>
        </w:rPr>
        <w:t xml:space="preserve"> </w:t>
      </w:r>
      <w:r w:rsidRPr="004C5A72">
        <w:rPr>
          <w:bCs/>
          <w:iCs/>
          <w:sz w:val="28"/>
          <w:szCs w:val="28"/>
        </w:rPr>
        <w:t xml:space="preserve"> тис. грн. за рахунок </w:t>
      </w:r>
      <w:r w:rsidR="00861F1C" w:rsidRPr="004C5A72">
        <w:rPr>
          <w:bCs/>
          <w:iCs/>
          <w:sz w:val="28"/>
          <w:szCs w:val="28"/>
        </w:rPr>
        <w:t xml:space="preserve">припинення компенсування підприємствам з 2016 року середнього заробітку працівників, </w:t>
      </w:r>
      <w:r w:rsidR="00D87CB5" w:rsidRPr="004C5A72">
        <w:rPr>
          <w:bCs/>
          <w:iCs/>
          <w:sz w:val="28"/>
          <w:szCs w:val="28"/>
        </w:rPr>
        <w:t>призваних на військову службу за мобілізацією, за рахунок бюджетних коштів та збереження середнього заробітку працівникам підприємства, призваним на строкову військову службу, що не було передбачено планом;</w:t>
      </w:r>
    </w:p>
    <w:p w:rsidR="008E72A2" w:rsidRPr="004C5A72" w:rsidRDefault="008E72A2" w:rsidP="004C5A72">
      <w:pPr>
        <w:pStyle w:val="a5"/>
        <w:spacing w:line="360" w:lineRule="auto"/>
        <w:ind w:firstLine="709"/>
        <w:rPr>
          <w:bCs/>
          <w:iCs/>
          <w:sz w:val="28"/>
          <w:szCs w:val="28"/>
        </w:rPr>
      </w:pPr>
      <w:r w:rsidRPr="004C5A72">
        <w:rPr>
          <w:bCs/>
          <w:iCs/>
          <w:sz w:val="28"/>
          <w:szCs w:val="28"/>
        </w:rPr>
        <w:t xml:space="preserve">- </w:t>
      </w:r>
      <w:r w:rsidR="004C5A72" w:rsidRPr="004C5A72">
        <w:rPr>
          <w:bCs/>
          <w:iCs/>
          <w:sz w:val="28"/>
          <w:szCs w:val="28"/>
        </w:rPr>
        <w:t>інші витрати</w:t>
      </w:r>
      <w:r w:rsidRPr="004C5A72">
        <w:rPr>
          <w:bCs/>
          <w:iCs/>
          <w:sz w:val="28"/>
          <w:szCs w:val="28"/>
        </w:rPr>
        <w:t xml:space="preserve"> – на </w:t>
      </w:r>
      <w:r w:rsidR="004C5A72" w:rsidRPr="004C5A72">
        <w:rPr>
          <w:bCs/>
          <w:iCs/>
          <w:sz w:val="28"/>
          <w:szCs w:val="28"/>
        </w:rPr>
        <w:t>444</w:t>
      </w:r>
      <w:r w:rsidRPr="004C5A72">
        <w:rPr>
          <w:bCs/>
          <w:iCs/>
          <w:sz w:val="28"/>
          <w:szCs w:val="28"/>
        </w:rPr>
        <w:t xml:space="preserve"> тис. грн.  або </w:t>
      </w:r>
      <w:r w:rsidR="004C5A72" w:rsidRPr="004C5A72">
        <w:rPr>
          <w:bCs/>
          <w:iCs/>
          <w:sz w:val="28"/>
          <w:szCs w:val="28"/>
        </w:rPr>
        <w:t>на 24,3%</w:t>
      </w:r>
      <w:r w:rsidRPr="004C5A72">
        <w:rPr>
          <w:bCs/>
          <w:iCs/>
          <w:sz w:val="28"/>
          <w:szCs w:val="28"/>
        </w:rPr>
        <w:t xml:space="preserve"> </w:t>
      </w:r>
      <w:r w:rsidR="004C5A72" w:rsidRPr="004C5A72">
        <w:rPr>
          <w:bCs/>
          <w:iCs/>
          <w:sz w:val="28"/>
          <w:szCs w:val="28"/>
        </w:rPr>
        <w:t xml:space="preserve">зв’язку із списанням майна під час безоплатної передачі автотранспорту  з балансу ДП «МТП «Южний» до сфери управління Адміністрації Державної прикордонної служби України, через збільшення кількості об’єктів переданих в оренду </w:t>
      </w:r>
      <w:r w:rsidR="004C5A72" w:rsidRPr="004C5A72">
        <w:rPr>
          <w:bCs/>
          <w:iCs/>
          <w:sz w:val="28"/>
          <w:szCs w:val="28"/>
        </w:rPr>
        <w:lastRenderedPageBreak/>
        <w:t>(зростання витрат на амортизаційні відрахування), збільшення витрат на утримання газети «Портовик» (збільшення кількості штатних працівників у зв’язку із проведеною реорганізацією на підприємстві).</w:t>
      </w:r>
    </w:p>
    <w:p w:rsidR="007170EC" w:rsidRPr="008A4D7C" w:rsidRDefault="00F720BB" w:rsidP="00EE4BC2">
      <w:pPr>
        <w:pStyle w:val="a5"/>
        <w:spacing w:line="360" w:lineRule="auto"/>
        <w:ind w:firstLine="709"/>
        <w:rPr>
          <w:bCs/>
          <w:iCs/>
          <w:sz w:val="28"/>
          <w:szCs w:val="28"/>
        </w:rPr>
      </w:pPr>
      <w:r w:rsidRPr="008A4D7C">
        <w:rPr>
          <w:b/>
          <w:bCs/>
          <w:iCs/>
          <w:sz w:val="28"/>
          <w:szCs w:val="28"/>
        </w:rPr>
        <w:t xml:space="preserve">3.2.4. </w:t>
      </w:r>
      <w:r w:rsidRPr="008A4D7C">
        <w:rPr>
          <w:b/>
          <w:bCs/>
          <w:i/>
          <w:iCs/>
          <w:sz w:val="28"/>
          <w:szCs w:val="28"/>
          <w:u w:val="single"/>
        </w:rPr>
        <w:t>Інші витрати</w:t>
      </w:r>
      <w:r w:rsidRPr="008A4D7C">
        <w:rPr>
          <w:bCs/>
          <w:iCs/>
          <w:sz w:val="28"/>
          <w:szCs w:val="28"/>
        </w:rPr>
        <w:t xml:space="preserve"> </w:t>
      </w:r>
      <w:r w:rsidR="004539A8" w:rsidRPr="008A4D7C">
        <w:t xml:space="preserve"> </w:t>
      </w:r>
      <w:r w:rsidRPr="008A4D7C">
        <w:rPr>
          <w:bCs/>
          <w:iCs/>
          <w:sz w:val="28"/>
          <w:szCs w:val="28"/>
        </w:rPr>
        <w:t xml:space="preserve">за </w:t>
      </w:r>
      <w:r w:rsidR="008E72A2" w:rsidRPr="008A4D7C">
        <w:rPr>
          <w:bCs/>
          <w:iCs/>
          <w:sz w:val="28"/>
          <w:szCs w:val="28"/>
        </w:rPr>
        <w:t>2016 р</w:t>
      </w:r>
      <w:r w:rsidR="00D87CB5" w:rsidRPr="008A4D7C">
        <w:rPr>
          <w:bCs/>
          <w:iCs/>
          <w:sz w:val="28"/>
          <w:szCs w:val="28"/>
        </w:rPr>
        <w:t>ік</w:t>
      </w:r>
      <w:r w:rsidR="001F09B1" w:rsidRPr="008A4D7C">
        <w:rPr>
          <w:bCs/>
          <w:iCs/>
          <w:sz w:val="28"/>
          <w:szCs w:val="28"/>
        </w:rPr>
        <w:t xml:space="preserve"> </w:t>
      </w:r>
      <w:r w:rsidRPr="008A4D7C">
        <w:rPr>
          <w:bCs/>
          <w:iCs/>
          <w:sz w:val="28"/>
          <w:szCs w:val="28"/>
        </w:rPr>
        <w:t xml:space="preserve"> склали </w:t>
      </w:r>
      <w:r w:rsidR="00324BF4" w:rsidRPr="008A4D7C">
        <w:rPr>
          <w:bCs/>
          <w:iCs/>
          <w:sz w:val="28"/>
          <w:szCs w:val="28"/>
        </w:rPr>
        <w:t xml:space="preserve"> </w:t>
      </w:r>
      <w:r w:rsidR="008A4D7C" w:rsidRPr="008A4D7C">
        <w:rPr>
          <w:bCs/>
          <w:iCs/>
          <w:sz w:val="28"/>
          <w:szCs w:val="28"/>
        </w:rPr>
        <w:t>205</w:t>
      </w:r>
      <w:r w:rsidRPr="008A4D7C">
        <w:rPr>
          <w:bCs/>
          <w:iCs/>
          <w:sz w:val="28"/>
          <w:szCs w:val="28"/>
        </w:rPr>
        <w:t xml:space="preserve"> тис. </w:t>
      </w:r>
      <w:r w:rsidR="0037330E" w:rsidRPr="008A4D7C">
        <w:rPr>
          <w:bCs/>
          <w:iCs/>
          <w:sz w:val="28"/>
          <w:szCs w:val="28"/>
        </w:rPr>
        <w:t>грн.</w:t>
      </w:r>
      <w:r w:rsidR="00BC6029" w:rsidRPr="008A4D7C">
        <w:rPr>
          <w:bCs/>
          <w:iCs/>
          <w:sz w:val="28"/>
          <w:szCs w:val="28"/>
        </w:rPr>
        <w:t xml:space="preserve">, що становить </w:t>
      </w:r>
      <w:r w:rsidR="008A4D7C" w:rsidRPr="008A4D7C">
        <w:rPr>
          <w:bCs/>
          <w:iCs/>
          <w:sz w:val="28"/>
          <w:szCs w:val="28"/>
        </w:rPr>
        <w:t>47</w:t>
      </w:r>
      <w:r w:rsidR="00F35159" w:rsidRPr="008A4D7C">
        <w:rPr>
          <w:bCs/>
          <w:iCs/>
          <w:sz w:val="28"/>
          <w:szCs w:val="28"/>
        </w:rPr>
        <w:t>,7</w:t>
      </w:r>
      <w:r w:rsidR="00BC6029" w:rsidRPr="008A4D7C">
        <w:rPr>
          <w:bCs/>
          <w:iCs/>
          <w:sz w:val="28"/>
          <w:szCs w:val="28"/>
        </w:rPr>
        <w:t>% до плану</w:t>
      </w:r>
      <w:r w:rsidR="001F09B1" w:rsidRPr="008A4D7C">
        <w:rPr>
          <w:bCs/>
          <w:iCs/>
          <w:sz w:val="28"/>
          <w:szCs w:val="28"/>
        </w:rPr>
        <w:t xml:space="preserve"> та </w:t>
      </w:r>
      <w:r w:rsidR="008A4D7C" w:rsidRPr="008A4D7C">
        <w:rPr>
          <w:bCs/>
          <w:iCs/>
          <w:sz w:val="28"/>
          <w:szCs w:val="28"/>
        </w:rPr>
        <w:t>50,1</w:t>
      </w:r>
      <w:r w:rsidR="001F09B1" w:rsidRPr="008A4D7C">
        <w:rPr>
          <w:bCs/>
          <w:iCs/>
          <w:sz w:val="28"/>
          <w:szCs w:val="28"/>
        </w:rPr>
        <w:t xml:space="preserve">% до факту </w:t>
      </w:r>
      <w:r w:rsidR="008E72A2" w:rsidRPr="008A4D7C">
        <w:rPr>
          <w:bCs/>
          <w:iCs/>
          <w:sz w:val="28"/>
          <w:szCs w:val="28"/>
        </w:rPr>
        <w:t>минулого року</w:t>
      </w:r>
      <w:r w:rsidR="00BC6029" w:rsidRPr="008A4D7C">
        <w:rPr>
          <w:bCs/>
          <w:iCs/>
          <w:sz w:val="28"/>
          <w:szCs w:val="28"/>
        </w:rPr>
        <w:t>.</w:t>
      </w:r>
      <w:r w:rsidR="00111FED" w:rsidRPr="008A4D7C">
        <w:rPr>
          <w:bCs/>
          <w:iCs/>
          <w:sz w:val="28"/>
          <w:szCs w:val="28"/>
        </w:rPr>
        <w:t xml:space="preserve"> </w:t>
      </w:r>
      <w:r w:rsidR="008A4D7C" w:rsidRPr="00022963">
        <w:rPr>
          <w:bCs/>
          <w:iCs/>
          <w:sz w:val="28"/>
          <w:szCs w:val="28"/>
        </w:rPr>
        <w:t xml:space="preserve">Невиконання плану пов’язано з тим, що підприємством не було отримано дозволи Міністерства інфраструктури України на ліквідацію всіх основних засобів, які планувалися до списання в звітному </w:t>
      </w:r>
      <w:r w:rsidR="00C83E04">
        <w:rPr>
          <w:bCs/>
          <w:iCs/>
          <w:sz w:val="28"/>
          <w:szCs w:val="28"/>
        </w:rPr>
        <w:t>році</w:t>
      </w:r>
      <w:r w:rsidR="008A4D7C" w:rsidRPr="00022963">
        <w:rPr>
          <w:bCs/>
          <w:iCs/>
          <w:sz w:val="28"/>
          <w:szCs w:val="28"/>
        </w:rPr>
        <w:t>.</w:t>
      </w:r>
    </w:p>
    <w:p w:rsidR="00980F7C" w:rsidRPr="00AE077D" w:rsidRDefault="00EE4BC2" w:rsidP="00F35159">
      <w:pPr>
        <w:pStyle w:val="a5"/>
        <w:spacing w:line="348" w:lineRule="auto"/>
        <w:rPr>
          <w:bCs/>
          <w:iCs/>
          <w:color w:val="FF0000"/>
          <w:sz w:val="28"/>
          <w:szCs w:val="28"/>
        </w:rPr>
      </w:pPr>
      <w:r w:rsidRPr="00844D06">
        <w:rPr>
          <w:b/>
          <w:bCs/>
          <w:iCs/>
          <w:sz w:val="28"/>
          <w:szCs w:val="28"/>
        </w:rPr>
        <w:t>3.3.</w:t>
      </w:r>
      <w:r w:rsidRPr="00844D06">
        <w:rPr>
          <w:bCs/>
          <w:iCs/>
          <w:sz w:val="28"/>
          <w:szCs w:val="28"/>
        </w:rPr>
        <w:t xml:space="preserve"> За </w:t>
      </w:r>
      <w:r w:rsidR="008E72A2" w:rsidRPr="00844D06">
        <w:rPr>
          <w:bCs/>
          <w:iCs/>
          <w:sz w:val="28"/>
          <w:szCs w:val="28"/>
        </w:rPr>
        <w:t xml:space="preserve"> </w:t>
      </w:r>
      <w:r w:rsidRPr="00844D06">
        <w:rPr>
          <w:bCs/>
          <w:iCs/>
          <w:sz w:val="28"/>
          <w:szCs w:val="28"/>
        </w:rPr>
        <w:t>201</w:t>
      </w:r>
      <w:r w:rsidR="008E72A2" w:rsidRPr="00844D06">
        <w:rPr>
          <w:bCs/>
          <w:iCs/>
          <w:sz w:val="28"/>
          <w:szCs w:val="28"/>
        </w:rPr>
        <w:t>6</w:t>
      </w:r>
      <w:r w:rsidRPr="00844D06">
        <w:rPr>
          <w:bCs/>
          <w:iCs/>
          <w:sz w:val="28"/>
          <w:szCs w:val="28"/>
        </w:rPr>
        <w:t xml:space="preserve"> р</w:t>
      </w:r>
      <w:r w:rsidR="008A4D7C" w:rsidRPr="00844D06">
        <w:rPr>
          <w:bCs/>
          <w:iCs/>
          <w:sz w:val="28"/>
          <w:szCs w:val="28"/>
        </w:rPr>
        <w:t>ік</w:t>
      </w:r>
      <w:r w:rsidR="00ED097B" w:rsidRPr="00844D06">
        <w:rPr>
          <w:bCs/>
          <w:iCs/>
          <w:sz w:val="28"/>
          <w:szCs w:val="28"/>
        </w:rPr>
        <w:t xml:space="preserve">  </w:t>
      </w:r>
      <w:r w:rsidRPr="00844D06">
        <w:rPr>
          <w:bCs/>
          <w:iCs/>
          <w:sz w:val="28"/>
          <w:szCs w:val="28"/>
        </w:rPr>
        <w:t xml:space="preserve">отримано </w:t>
      </w:r>
      <w:r w:rsidRPr="00844D06">
        <w:rPr>
          <w:b/>
          <w:bCs/>
          <w:i/>
          <w:iCs/>
          <w:sz w:val="28"/>
          <w:szCs w:val="28"/>
          <w:u w:val="single"/>
        </w:rPr>
        <w:t xml:space="preserve">чистого </w:t>
      </w:r>
      <w:r w:rsidRPr="00F953E3">
        <w:rPr>
          <w:b/>
          <w:bCs/>
          <w:i/>
          <w:iCs/>
          <w:sz w:val="28"/>
          <w:szCs w:val="28"/>
          <w:u w:val="single"/>
        </w:rPr>
        <w:t>прибутку</w:t>
      </w:r>
      <w:r w:rsidRPr="00F953E3">
        <w:rPr>
          <w:b/>
          <w:bCs/>
          <w:iCs/>
          <w:sz w:val="28"/>
          <w:szCs w:val="28"/>
        </w:rPr>
        <w:t xml:space="preserve"> </w:t>
      </w:r>
      <w:r w:rsidRPr="009F0D1D">
        <w:rPr>
          <w:bCs/>
          <w:iCs/>
          <w:sz w:val="28"/>
          <w:szCs w:val="28"/>
        </w:rPr>
        <w:t xml:space="preserve"> </w:t>
      </w:r>
      <w:r w:rsidR="00F35159" w:rsidRPr="009F0D1D">
        <w:rPr>
          <w:bCs/>
          <w:iCs/>
          <w:sz w:val="28"/>
          <w:szCs w:val="28"/>
        </w:rPr>
        <w:t>5</w:t>
      </w:r>
      <w:r w:rsidR="00844D06" w:rsidRPr="009F0D1D">
        <w:rPr>
          <w:bCs/>
          <w:iCs/>
          <w:sz w:val="28"/>
          <w:szCs w:val="28"/>
        </w:rPr>
        <w:t>80</w:t>
      </w:r>
      <w:r w:rsidRPr="009F0D1D">
        <w:rPr>
          <w:bCs/>
          <w:iCs/>
          <w:sz w:val="28"/>
          <w:szCs w:val="28"/>
        </w:rPr>
        <w:t>’</w:t>
      </w:r>
      <w:r w:rsidR="00844D06" w:rsidRPr="009F0D1D">
        <w:rPr>
          <w:bCs/>
          <w:iCs/>
          <w:sz w:val="28"/>
          <w:szCs w:val="28"/>
        </w:rPr>
        <w:t xml:space="preserve">713 </w:t>
      </w:r>
      <w:r w:rsidRPr="009F0D1D">
        <w:rPr>
          <w:bCs/>
          <w:iCs/>
          <w:sz w:val="28"/>
          <w:szCs w:val="28"/>
        </w:rPr>
        <w:t>тис.</w:t>
      </w:r>
      <w:r w:rsidR="00E03D04" w:rsidRPr="009F0D1D">
        <w:rPr>
          <w:bCs/>
          <w:iCs/>
          <w:sz w:val="28"/>
          <w:szCs w:val="28"/>
        </w:rPr>
        <w:t xml:space="preserve"> </w:t>
      </w:r>
      <w:r w:rsidRPr="009F0D1D">
        <w:rPr>
          <w:bCs/>
          <w:iCs/>
          <w:sz w:val="28"/>
          <w:szCs w:val="28"/>
        </w:rPr>
        <w:t>грн., що</w:t>
      </w:r>
      <w:r w:rsidRPr="00844D06">
        <w:rPr>
          <w:bCs/>
          <w:iCs/>
          <w:sz w:val="28"/>
          <w:szCs w:val="28"/>
        </w:rPr>
        <w:t xml:space="preserve"> </w:t>
      </w:r>
      <w:r w:rsidR="00111FED" w:rsidRPr="00844D06">
        <w:rPr>
          <w:bCs/>
          <w:iCs/>
          <w:sz w:val="28"/>
          <w:szCs w:val="28"/>
        </w:rPr>
        <w:t xml:space="preserve">становить </w:t>
      </w:r>
      <w:r w:rsidR="00844D06" w:rsidRPr="00844D06">
        <w:rPr>
          <w:bCs/>
          <w:iCs/>
          <w:sz w:val="28"/>
          <w:szCs w:val="28"/>
        </w:rPr>
        <w:t>68,0</w:t>
      </w:r>
      <w:r w:rsidR="00F5647D" w:rsidRPr="00844D06">
        <w:rPr>
          <w:bCs/>
          <w:iCs/>
          <w:sz w:val="28"/>
          <w:szCs w:val="28"/>
        </w:rPr>
        <w:t xml:space="preserve">% до плану на звітний </w:t>
      </w:r>
      <w:r w:rsidR="00844D06" w:rsidRPr="00844D06">
        <w:rPr>
          <w:bCs/>
          <w:iCs/>
          <w:sz w:val="28"/>
          <w:szCs w:val="28"/>
        </w:rPr>
        <w:t>рік</w:t>
      </w:r>
      <w:r w:rsidR="008E72A2" w:rsidRPr="00844D06">
        <w:rPr>
          <w:bCs/>
          <w:iCs/>
          <w:sz w:val="28"/>
          <w:szCs w:val="28"/>
        </w:rPr>
        <w:t xml:space="preserve"> </w:t>
      </w:r>
      <w:r w:rsidR="00F5647D" w:rsidRPr="00844D06">
        <w:rPr>
          <w:bCs/>
          <w:iCs/>
          <w:sz w:val="28"/>
          <w:szCs w:val="28"/>
        </w:rPr>
        <w:t xml:space="preserve">та </w:t>
      </w:r>
      <w:r w:rsidR="00844D06" w:rsidRPr="00844D06">
        <w:rPr>
          <w:bCs/>
          <w:iCs/>
          <w:sz w:val="28"/>
          <w:szCs w:val="28"/>
        </w:rPr>
        <w:t>75,2</w:t>
      </w:r>
      <w:r w:rsidR="008E72A2" w:rsidRPr="00844D06">
        <w:rPr>
          <w:bCs/>
          <w:iCs/>
          <w:sz w:val="28"/>
          <w:szCs w:val="28"/>
        </w:rPr>
        <w:t xml:space="preserve">% до факту </w:t>
      </w:r>
      <w:r w:rsidR="00F5647D" w:rsidRPr="00844D06">
        <w:rPr>
          <w:bCs/>
          <w:iCs/>
          <w:sz w:val="28"/>
          <w:szCs w:val="28"/>
        </w:rPr>
        <w:t>минулого року.</w:t>
      </w:r>
      <w:r w:rsidR="00F35159" w:rsidRPr="00844D06">
        <w:rPr>
          <w:bCs/>
          <w:iCs/>
          <w:sz w:val="28"/>
          <w:szCs w:val="28"/>
        </w:rPr>
        <w:t xml:space="preserve"> Невиконання відбулося </w:t>
      </w:r>
      <w:r w:rsidR="00DC0922" w:rsidRPr="00844D06">
        <w:rPr>
          <w:bCs/>
          <w:iCs/>
          <w:sz w:val="28"/>
          <w:szCs w:val="28"/>
        </w:rPr>
        <w:t xml:space="preserve">через </w:t>
      </w:r>
      <w:r w:rsidR="00F35159" w:rsidRPr="00844D06">
        <w:rPr>
          <w:bCs/>
          <w:iCs/>
          <w:sz w:val="28"/>
          <w:szCs w:val="28"/>
        </w:rPr>
        <w:t>зменшення чистого доходу підпри</w:t>
      </w:r>
      <w:r w:rsidR="00282542" w:rsidRPr="00844D06">
        <w:rPr>
          <w:bCs/>
          <w:iCs/>
          <w:sz w:val="28"/>
          <w:szCs w:val="28"/>
        </w:rPr>
        <w:t>ємства</w:t>
      </w:r>
      <w:r w:rsidR="00DC0922" w:rsidRPr="00844D06">
        <w:rPr>
          <w:bCs/>
          <w:iCs/>
          <w:sz w:val="28"/>
          <w:szCs w:val="28"/>
        </w:rPr>
        <w:t xml:space="preserve"> в результаті невиконання плану вантажопереробки</w:t>
      </w:r>
      <w:r w:rsidR="00F35159" w:rsidRPr="00844D06">
        <w:rPr>
          <w:bCs/>
          <w:iCs/>
          <w:sz w:val="28"/>
          <w:szCs w:val="28"/>
        </w:rPr>
        <w:t>.</w:t>
      </w:r>
    </w:p>
    <w:p w:rsidR="006421CA" w:rsidRPr="00844D06" w:rsidRDefault="00B5314B" w:rsidP="006421CA">
      <w:pPr>
        <w:pStyle w:val="1"/>
        <w:spacing w:line="348" w:lineRule="auto"/>
        <w:rPr>
          <w:szCs w:val="28"/>
        </w:rPr>
      </w:pPr>
      <w:r w:rsidRPr="00844D06">
        <w:rPr>
          <w:szCs w:val="28"/>
        </w:rPr>
        <w:t xml:space="preserve">Наведемо інформацію по основним виробничо-економічним показникам </w:t>
      </w:r>
      <w:r w:rsidR="00B55E80" w:rsidRPr="00844D06">
        <w:rPr>
          <w:szCs w:val="28"/>
        </w:rPr>
        <w:t>у табличному вигляді</w:t>
      </w:r>
      <w:r w:rsidRPr="00844D06">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134"/>
        <w:gridCol w:w="1276"/>
        <w:gridCol w:w="1276"/>
        <w:gridCol w:w="1275"/>
        <w:gridCol w:w="993"/>
        <w:gridCol w:w="1098"/>
      </w:tblGrid>
      <w:tr w:rsidR="0066221F" w:rsidRPr="00CF7C4D" w:rsidTr="00A05178">
        <w:trPr>
          <w:cantSplit/>
          <w:trHeight w:val="367"/>
        </w:trPr>
        <w:tc>
          <w:tcPr>
            <w:tcW w:w="2518" w:type="dxa"/>
            <w:vMerge w:val="restart"/>
            <w:vAlign w:val="center"/>
          </w:tcPr>
          <w:p w:rsidR="0066221F" w:rsidRPr="00CF7C4D" w:rsidRDefault="0066221F" w:rsidP="00D256AE">
            <w:pPr>
              <w:jc w:val="center"/>
              <w:rPr>
                <w:iCs/>
                <w:sz w:val="26"/>
                <w:szCs w:val="26"/>
              </w:rPr>
            </w:pPr>
            <w:r w:rsidRPr="00CF7C4D">
              <w:rPr>
                <w:iCs/>
                <w:sz w:val="26"/>
                <w:szCs w:val="26"/>
              </w:rPr>
              <w:t>Показники</w:t>
            </w:r>
          </w:p>
        </w:tc>
        <w:tc>
          <w:tcPr>
            <w:tcW w:w="1134" w:type="dxa"/>
            <w:vMerge w:val="restart"/>
            <w:vAlign w:val="center"/>
          </w:tcPr>
          <w:p w:rsidR="0066221F" w:rsidRPr="00CF7C4D" w:rsidRDefault="0066221F" w:rsidP="00036DA1">
            <w:pPr>
              <w:jc w:val="center"/>
              <w:rPr>
                <w:iCs/>
                <w:sz w:val="26"/>
                <w:szCs w:val="26"/>
              </w:rPr>
            </w:pPr>
            <w:r w:rsidRPr="00CF7C4D">
              <w:rPr>
                <w:iCs/>
                <w:sz w:val="26"/>
                <w:szCs w:val="26"/>
              </w:rPr>
              <w:t xml:space="preserve">Од. </w:t>
            </w:r>
            <w:proofErr w:type="spellStart"/>
            <w:r w:rsidRPr="00CF7C4D">
              <w:rPr>
                <w:iCs/>
                <w:sz w:val="26"/>
                <w:szCs w:val="26"/>
              </w:rPr>
              <w:t>вим</w:t>
            </w:r>
            <w:proofErr w:type="spellEnd"/>
            <w:r w:rsidRPr="00CF7C4D">
              <w:rPr>
                <w:iCs/>
                <w:sz w:val="26"/>
                <w:szCs w:val="26"/>
              </w:rPr>
              <w:t>.</w:t>
            </w:r>
          </w:p>
        </w:tc>
        <w:tc>
          <w:tcPr>
            <w:tcW w:w="1276" w:type="dxa"/>
            <w:vMerge w:val="restart"/>
            <w:vAlign w:val="center"/>
          </w:tcPr>
          <w:p w:rsidR="0066221F" w:rsidRPr="00CF7C4D" w:rsidRDefault="0066221F" w:rsidP="001432AA">
            <w:pPr>
              <w:jc w:val="center"/>
              <w:rPr>
                <w:iCs/>
                <w:sz w:val="26"/>
                <w:szCs w:val="26"/>
              </w:rPr>
            </w:pPr>
            <w:r w:rsidRPr="00CF7C4D">
              <w:rPr>
                <w:iCs/>
                <w:sz w:val="26"/>
                <w:szCs w:val="26"/>
              </w:rPr>
              <w:t>201</w:t>
            </w:r>
            <w:r w:rsidR="00731669" w:rsidRPr="00CF7C4D">
              <w:rPr>
                <w:iCs/>
                <w:sz w:val="26"/>
                <w:szCs w:val="26"/>
              </w:rPr>
              <w:t>5</w:t>
            </w:r>
            <w:r w:rsidRPr="00CF7C4D">
              <w:rPr>
                <w:iCs/>
                <w:sz w:val="26"/>
                <w:szCs w:val="26"/>
              </w:rPr>
              <w:t>р. факт</w:t>
            </w:r>
          </w:p>
        </w:tc>
        <w:tc>
          <w:tcPr>
            <w:tcW w:w="3544" w:type="dxa"/>
            <w:gridSpan w:val="3"/>
            <w:vAlign w:val="center"/>
          </w:tcPr>
          <w:p w:rsidR="0066221F" w:rsidRPr="00CF7C4D" w:rsidRDefault="0066221F" w:rsidP="00844D06">
            <w:pPr>
              <w:jc w:val="center"/>
              <w:rPr>
                <w:iCs/>
                <w:sz w:val="26"/>
                <w:szCs w:val="26"/>
              </w:rPr>
            </w:pPr>
            <w:r w:rsidRPr="00CF7C4D">
              <w:rPr>
                <w:iCs/>
                <w:sz w:val="26"/>
                <w:szCs w:val="26"/>
              </w:rPr>
              <w:t>201</w:t>
            </w:r>
            <w:r w:rsidR="00731669" w:rsidRPr="00CF7C4D">
              <w:rPr>
                <w:iCs/>
                <w:sz w:val="26"/>
                <w:szCs w:val="26"/>
              </w:rPr>
              <w:t>6</w:t>
            </w:r>
            <w:r w:rsidR="00FB74C6" w:rsidRPr="00CF7C4D">
              <w:rPr>
                <w:iCs/>
                <w:sz w:val="26"/>
                <w:szCs w:val="26"/>
              </w:rPr>
              <w:t xml:space="preserve"> </w:t>
            </w:r>
            <w:r w:rsidRPr="00CF7C4D">
              <w:rPr>
                <w:iCs/>
                <w:sz w:val="26"/>
                <w:szCs w:val="26"/>
              </w:rPr>
              <w:t>р</w:t>
            </w:r>
            <w:r w:rsidR="00844D06" w:rsidRPr="00CF7C4D">
              <w:rPr>
                <w:iCs/>
                <w:sz w:val="26"/>
                <w:szCs w:val="26"/>
              </w:rPr>
              <w:t>ік</w:t>
            </w:r>
          </w:p>
        </w:tc>
        <w:tc>
          <w:tcPr>
            <w:tcW w:w="1098" w:type="dxa"/>
            <w:vMerge w:val="restart"/>
          </w:tcPr>
          <w:p w:rsidR="0066221F" w:rsidRPr="00CF7C4D" w:rsidRDefault="0066221F" w:rsidP="0026553F">
            <w:pPr>
              <w:jc w:val="center"/>
              <w:rPr>
                <w:iCs/>
                <w:sz w:val="26"/>
                <w:szCs w:val="26"/>
              </w:rPr>
            </w:pPr>
            <w:r w:rsidRPr="00CF7C4D">
              <w:rPr>
                <w:iCs/>
                <w:sz w:val="26"/>
                <w:szCs w:val="26"/>
              </w:rPr>
              <w:t xml:space="preserve">%    до </w:t>
            </w:r>
          </w:p>
          <w:p w:rsidR="0066221F" w:rsidRPr="00CF7C4D" w:rsidRDefault="00731669" w:rsidP="00844D06">
            <w:pPr>
              <w:rPr>
                <w:iCs/>
                <w:sz w:val="26"/>
                <w:szCs w:val="26"/>
              </w:rPr>
            </w:pPr>
            <w:r w:rsidRPr="00CF7C4D">
              <w:rPr>
                <w:iCs/>
                <w:sz w:val="26"/>
                <w:szCs w:val="26"/>
              </w:rPr>
              <w:t xml:space="preserve"> </w:t>
            </w:r>
            <w:r w:rsidR="0066221F" w:rsidRPr="00CF7C4D">
              <w:rPr>
                <w:iCs/>
                <w:sz w:val="26"/>
                <w:szCs w:val="26"/>
              </w:rPr>
              <w:t>201</w:t>
            </w:r>
            <w:r w:rsidRPr="00CF7C4D">
              <w:rPr>
                <w:iCs/>
                <w:sz w:val="26"/>
                <w:szCs w:val="26"/>
              </w:rPr>
              <w:t>5</w:t>
            </w:r>
            <w:r w:rsidR="0066221F" w:rsidRPr="00CF7C4D">
              <w:rPr>
                <w:iCs/>
                <w:sz w:val="26"/>
                <w:szCs w:val="26"/>
              </w:rPr>
              <w:t>р</w:t>
            </w:r>
            <w:r w:rsidR="001C38FB" w:rsidRPr="00CF7C4D">
              <w:rPr>
                <w:iCs/>
                <w:sz w:val="26"/>
                <w:szCs w:val="26"/>
              </w:rPr>
              <w:t>.</w:t>
            </w:r>
          </w:p>
        </w:tc>
      </w:tr>
      <w:tr w:rsidR="0066221F" w:rsidRPr="00CF7C4D" w:rsidTr="00A05178">
        <w:trPr>
          <w:cantSplit/>
          <w:trHeight w:val="338"/>
        </w:trPr>
        <w:tc>
          <w:tcPr>
            <w:tcW w:w="2518" w:type="dxa"/>
            <w:vMerge/>
            <w:vAlign w:val="center"/>
          </w:tcPr>
          <w:p w:rsidR="0066221F" w:rsidRPr="00CF7C4D" w:rsidRDefault="0066221F" w:rsidP="00D256AE">
            <w:pPr>
              <w:jc w:val="center"/>
              <w:rPr>
                <w:i/>
                <w:sz w:val="26"/>
                <w:szCs w:val="26"/>
              </w:rPr>
            </w:pPr>
          </w:p>
        </w:tc>
        <w:tc>
          <w:tcPr>
            <w:tcW w:w="1134" w:type="dxa"/>
            <w:vMerge/>
            <w:vAlign w:val="center"/>
          </w:tcPr>
          <w:p w:rsidR="0066221F" w:rsidRPr="00CF7C4D" w:rsidRDefault="0066221F" w:rsidP="00D256AE">
            <w:pPr>
              <w:jc w:val="center"/>
              <w:rPr>
                <w:iCs/>
                <w:sz w:val="26"/>
                <w:szCs w:val="26"/>
              </w:rPr>
            </w:pPr>
          </w:p>
        </w:tc>
        <w:tc>
          <w:tcPr>
            <w:tcW w:w="1276" w:type="dxa"/>
            <w:vMerge/>
            <w:vAlign w:val="center"/>
          </w:tcPr>
          <w:p w:rsidR="0066221F" w:rsidRPr="00CF7C4D" w:rsidRDefault="0066221F" w:rsidP="00D256AE">
            <w:pPr>
              <w:jc w:val="center"/>
              <w:rPr>
                <w:iCs/>
                <w:sz w:val="26"/>
                <w:szCs w:val="26"/>
              </w:rPr>
            </w:pPr>
          </w:p>
        </w:tc>
        <w:tc>
          <w:tcPr>
            <w:tcW w:w="1276" w:type="dxa"/>
            <w:vAlign w:val="center"/>
          </w:tcPr>
          <w:p w:rsidR="0066221F" w:rsidRPr="00CF7C4D" w:rsidRDefault="0066221F" w:rsidP="003B1E3A">
            <w:pPr>
              <w:ind w:right="-126" w:hanging="108"/>
              <w:jc w:val="center"/>
              <w:rPr>
                <w:iCs/>
                <w:sz w:val="26"/>
                <w:szCs w:val="26"/>
              </w:rPr>
            </w:pPr>
            <w:r w:rsidRPr="00CF7C4D">
              <w:rPr>
                <w:iCs/>
                <w:sz w:val="26"/>
                <w:szCs w:val="26"/>
              </w:rPr>
              <w:t>план</w:t>
            </w:r>
          </w:p>
        </w:tc>
        <w:tc>
          <w:tcPr>
            <w:tcW w:w="1275" w:type="dxa"/>
            <w:vAlign w:val="center"/>
          </w:tcPr>
          <w:p w:rsidR="0066221F" w:rsidRPr="00CF7C4D" w:rsidRDefault="0066221F" w:rsidP="00D256AE">
            <w:pPr>
              <w:jc w:val="center"/>
              <w:rPr>
                <w:iCs/>
                <w:sz w:val="26"/>
                <w:szCs w:val="26"/>
              </w:rPr>
            </w:pPr>
            <w:r w:rsidRPr="00CF7C4D">
              <w:rPr>
                <w:iCs/>
                <w:sz w:val="26"/>
                <w:szCs w:val="26"/>
              </w:rPr>
              <w:t>факт</w:t>
            </w:r>
          </w:p>
        </w:tc>
        <w:tc>
          <w:tcPr>
            <w:tcW w:w="993" w:type="dxa"/>
            <w:vAlign w:val="center"/>
          </w:tcPr>
          <w:p w:rsidR="0066221F" w:rsidRPr="00CF7C4D" w:rsidRDefault="0066221F" w:rsidP="00D256AE">
            <w:pPr>
              <w:jc w:val="center"/>
              <w:rPr>
                <w:iCs/>
                <w:sz w:val="26"/>
                <w:szCs w:val="26"/>
              </w:rPr>
            </w:pPr>
            <w:r w:rsidRPr="00CF7C4D">
              <w:rPr>
                <w:iCs/>
                <w:sz w:val="26"/>
                <w:szCs w:val="26"/>
              </w:rPr>
              <w:t>%</w:t>
            </w:r>
          </w:p>
        </w:tc>
        <w:tc>
          <w:tcPr>
            <w:tcW w:w="1098" w:type="dxa"/>
            <w:vMerge/>
          </w:tcPr>
          <w:p w:rsidR="0066221F" w:rsidRPr="00CF7C4D" w:rsidRDefault="0066221F" w:rsidP="00D256AE">
            <w:pPr>
              <w:jc w:val="center"/>
              <w:rPr>
                <w:iCs/>
                <w:sz w:val="26"/>
                <w:szCs w:val="26"/>
              </w:rPr>
            </w:pPr>
          </w:p>
        </w:tc>
      </w:tr>
      <w:tr w:rsidR="006C0E48" w:rsidRPr="00CF7C4D" w:rsidTr="00A05178">
        <w:trPr>
          <w:trHeight w:val="657"/>
        </w:trPr>
        <w:tc>
          <w:tcPr>
            <w:tcW w:w="2518" w:type="dxa"/>
            <w:vAlign w:val="center"/>
          </w:tcPr>
          <w:p w:rsidR="006C0E48" w:rsidRPr="00CF7C4D" w:rsidRDefault="006C0E48" w:rsidP="000B1342">
            <w:pPr>
              <w:rPr>
                <w:iCs/>
                <w:sz w:val="26"/>
                <w:szCs w:val="26"/>
              </w:rPr>
            </w:pPr>
            <w:r w:rsidRPr="00CF7C4D">
              <w:rPr>
                <w:iCs/>
                <w:sz w:val="26"/>
                <w:szCs w:val="26"/>
              </w:rPr>
              <w:t xml:space="preserve">Вантажопереробка силами </w:t>
            </w:r>
            <w:r w:rsidR="000B1342" w:rsidRPr="00CF7C4D">
              <w:rPr>
                <w:iCs/>
                <w:sz w:val="26"/>
                <w:szCs w:val="26"/>
              </w:rPr>
              <w:t xml:space="preserve"> ДП «МТП «Южний»</w:t>
            </w:r>
          </w:p>
        </w:tc>
        <w:tc>
          <w:tcPr>
            <w:tcW w:w="1134" w:type="dxa"/>
            <w:vAlign w:val="center"/>
          </w:tcPr>
          <w:p w:rsidR="006C0E48" w:rsidRPr="00CF7C4D" w:rsidRDefault="006C0E48" w:rsidP="00036DA1">
            <w:pPr>
              <w:jc w:val="center"/>
              <w:rPr>
                <w:iCs/>
                <w:sz w:val="26"/>
                <w:szCs w:val="26"/>
              </w:rPr>
            </w:pPr>
            <w:proofErr w:type="spellStart"/>
            <w:r w:rsidRPr="00CF7C4D">
              <w:rPr>
                <w:iCs/>
                <w:sz w:val="26"/>
                <w:szCs w:val="26"/>
              </w:rPr>
              <w:t>тис.тн</w:t>
            </w:r>
            <w:proofErr w:type="spellEnd"/>
          </w:p>
        </w:tc>
        <w:tc>
          <w:tcPr>
            <w:tcW w:w="1276" w:type="dxa"/>
            <w:vAlign w:val="center"/>
          </w:tcPr>
          <w:p w:rsidR="006C0E48" w:rsidRPr="00CF7C4D" w:rsidRDefault="00844D06" w:rsidP="00036DA1">
            <w:pPr>
              <w:jc w:val="center"/>
              <w:rPr>
                <w:iCs/>
                <w:sz w:val="26"/>
                <w:szCs w:val="26"/>
              </w:rPr>
            </w:pPr>
            <w:r w:rsidRPr="00CF7C4D">
              <w:rPr>
                <w:iCs/>
                <w:sz w:val="26"/>
                <w:szCs w:val="26"/>
              </w:rPr>
              <w:t>15 069,5</w:t>
            </w:r>
          </w:p>
        </w:tc>
        <w:tc>
          <w:tcPr>
            <w:tcW w:w="1276" w:type="dxa"/>
            <w:vAlign w:val="center"/>
          </w:tcPr>
          <w:p w:rsidR="006C0E48" w:rsidRPr="00CF7C4D" w:rsidRDefault="00844D06" w:rsidP="00D256AE">
            <w:pPr>
              <w:jc w:val="center"/>
              <w:rPr>
                <w:iCs/>
                <w:sz w:val="26"/>
                <w:szCs w:val="26"/>
              </w:rPr>
            </w:pPr>
            <w:r w:rsidRPr="00CF7C4D">
              <w:rPr>
                <w:iCs/>
                <w:sz w:val="26"/>
                <w:szCs w:val="26"/>
              </w:rPr>
              <w:t>15 300</w:t>
            </w:r>
          </w:p>
        </w:tc>
        <w:tc>
          <w:tcPr>
            <w:tcW w:w="1275" w:type="dxa"/>
            <w:vAlign w:val="center"/>
          </w:tcPr>
          <w:p w:rsidR="006C0E48" w:rsidRPr="00CF7C4D" w:rsidRDefault="00844D06" w:rsidP="00C15033">
            <w:pPr>
              <w:jc w:val="center"/>
              <w:rPr>
                <w:iCs/>
                <w:sz w:val="26"/>
                <w:szCs w:val="26"/>
              </w:rPr>
            </w:pPr>
            <w:r w:rsidRPr="00CF7C4D">
              <w:rPr>
                <w:iCs/>
                <w:sz w:val="26"/>
                <w:szCs w:val="26"/>
              </w:rPr>
              <w:t>12 317,2</w:t>
            </w:r>
          </w:p>
        </w:tc>
        <w:tc>
          <w:tcPr>
            <w:tcW w:w="993" w:type="dxa"/>
            <w:vAlign w:val="center"/>
          </w:tcPr>
          <w:p w:rsidR="006C0E48" w:rsidRPr="00CF7C4D" w:rsidRDefault="00844D06" w:rsidP="00036DA1">
            <w:pPr>
              <w:jc w:val="center"/>
              <w:rPr>
                <w:iCs/>
                <w:sz w:val="26"/>
                <w:szCs w:val="26"/>
              </w:rPr>
            </w:pPr>
            <w:r w:rsidRPr="00CF7C4D">
              <w:rPr>
                <w:iCs/>
                <w:sz w:val="26"/>
                <w:szCs w:val="26"/>
              </w:rPr>
              <w:t>80,5</w:t>
            </w:r>
          </w:p>
        </w:tc>
        <w:tc>
          <w:tcPr>
            <w:tcW w:w="1098" w:type="dxa"/>
            <w:vAlign w:val="center"/>
          </w:tcPr>
          <w:p w:rsidR="006C0E48" w:rsidRPr="00CF7C4D" w:rsidRDefault="00844D06" w:rsidP="0066221F">
            <w:pPr>
              <w:jc w:val="center"/>
              <w:rPr>
                <w:iCs/>
                <w:sz w:val="26"/>
                <w:szCs w:val="26"/>
              </w:rPr>
            </w:pPr>
            <w:r w:rsidRPr="00CF7C4D">
              <w:rPr>
                <w:iCs/>
                <w:sz w:val="26"/>
                <w:szCs w:val="26"/>
              </w:rPr>
              <w:t>81,7</w:t>
            </w:r>
          </w:p>
        </w:tc>
      </w:tr>
      <w:tr w:rsidR="008202D6" w:rsidRPr="00CF7C4D" w:rsidTr="00F953E3">
        <w:trPr>
          <w:trHeight w:val="341"/>
        </w:trPr>
        <w:tc>
          <w:tcPr>
            <w:tcW w:w="2518" w:type="dxa"/>
            <w:vAlign w:val="center"/>
          </w:tcPr>
          <w:p w:rsidR="008202D6" w:rsidRPr="00CF7C4D" w:rsidRDefault="008202D6" w:rsidP="00D256AE">
            <w:pPr>
              <w:rPr>
                <w:b/>
                <w:bCs/>
                <w:iCs/>
                <w:sz w:val="26"/>
                <w:szCs w:val="26"/>
              </w:rPr>
            </w:pPr>
            <w:r w:rsidRPr="00CF7C4D">
              <w:rPr>
                <w:b/>
                <w:bCs/>
                <w:iCs/>
                <w:sz w:val="26"/>
                <w:szCs w:val="26"/>
              </w:rPr>
              <w:t>Доходи всього</w:t>
            </w:r>
          </w:p>
        </w:tc>
        <w:tc>
          <w:tcPr>
            <w:tcW w:w="1134" w:type="dxa"/>
            <w:vAlign w:val="center"/>
          </w:tcPr>
          <w:p w:rsidR="008202D6" w:rsidRPr="00CF7C4D" w:rsidRDefault="008202D6" w:rsidP="00036DA1">
            <w:pPr>
              <w:jc w:val="center"/>
              <w:rPr>
                <w:b/>
                <w:bCs/>
                <w:iCs/>
                <w:sz w:val="26"/>
                <w:szCs w:val="26"/>
              </w:rPr>
            </w:pPr>
            <w:proofErr w:type="spellStart"/>
            <w:r w:rsidRPr="00CF7C4D">
              <w:rPr>
                <w:b/>
                <w:bCs/>
                <w:iCs/>
                <w:sz w:val="26"/>
                <w:szCs w:val="26"/>
              </w:rPr>
              <w:t>тис.грн</w:t>
            </w:r>
            <w:proofErr w:type="spellEnd"/>
          </w:p>
        </w:tc>
        <w:tc>
          <w:tcPr>
            <w:tcW w:w="1276" w:type="dxa"/>
            <w:vAlign w:val="center"/>
          </w:tcPr>
          <w:p w:rsidR="008202D6" w:rsidRPr="00CF7C4D" w:rsidRDefault="00844D06" w:rsidP="00D256AE">
            <w:pPr>
              <w:jc w:val="center"/>
              <w:rPr>
                <w:b/>
                <w:bCs/>
                <w:iCs/>
                <w:sz w:val="26"/>
                <w:szCs w:val="26"/>
              </w:rPr>
            </w:pPr>
            <w:r w:rsidRPr="00CF7C4D">
              <w:rPr>
                <w:b/>
                <w:bCs/>
                <w:iCs/>
                <w:sz w:val="26"/>
                <w:szCs w:val="26"/>
              </w:rPr>
              <w:t>2 555 277</w:t>
            </w:r>
          </w:p>
        </w:tc>
        <w:tc>
          <w:tcPr>
            <w:tcW w:w="1276" w:type="dxa"/>
            <w:vAlign w:val="center"/>
          </w:tcPr>
          <w:p w:rsidR="008202D6" w:rsidRPr="00CF7C4D" w:rsidRDefault="00844D06" w:rsidP="00806B60">
            <w:pPr>
              <w:ind w:right="-108" w:hanging="140"/>
              <w:jc w:val="center"/>
              <w:rPr>
                <w:b/>
                <w:bCs/>
                <w:iCs/>
                <w:sz w:val="26"/>
                <w:szCs w:val="26"/>
              </w:rPr>
            </w:pPr>
            <w:r w:rsidRPr="00CF7C4D">
              <w:rPr>
                <w:b/>
                <w:bCs/>
                <w:iCs/>
                <w:sz w:val="26"/>
                <w:szCs w:val="26"/>
              </w:rPr>
              <w:t>2 295 306</w:t>
            </w:r>
          </w:p>
        </w:tc>
        <w:tc>
          <w:tcPr>
            <w:tcW w:w="1275" w:type="dxa"/>
            <w:vAlign w:val="center"/>
          </w:tcPr>
          <w:p w:rsidR="008202D6" w:rsidRPr="00CF7C4D" w:rsidRDefault="00844D06" w:rsidP="00806B60">
            <w:pPr>
              <w:jc w:val="center"/>
              <w:rPr>
                <w:b/>
                <w:bCs/>
                <w:iCs/>
                <w:sz w:val="26"/>
                <w:szCs w:val="26"/>
              </w:rPr>
            </w:pPr>
            <w:r w:rsidRPr="00CF7C4D">
              <w:rPr>
                <w:b/>
                <w:bCs/>
                <w:iCs/>
                <w:sz w:val="26"/>
                <w:szCs w:val="26"/>
              </w:rPr>
              <w:t>2 063 446</w:t>
            </w:r>
          </w:p>
        </w:tc>
        <w:tc>
          <w:tcPr>
            <w:tcW w:w="993" w:type="dxa"/>
            <w:vAlign w:val="center"/>
          </w:tcPr>
          <w:p w:rsidR="008202D6" w:rsidRPr="00CF7C4D" w:rsidRDefault="00844D06" w:rsidP="008202D6">
            <w:pPr>
              <w:jc w:val="center"/>
              <w:rPr>
                <w:b/>
                <w:bCs/>
                <w:iCs/>
                <w:sz w:val="26"/>
                <w:szCs w:val="26"/>
              </w:rPr>
            </w:pPr>
            <w:r w:rsidRPr="00CF7C4D">
              <w:rPr>
                <w:b/>
                <w:bCs/>
                <w:iCs/>
                <w:sz w:val="26"/>
                <w:szCs w:val="26"/>
              </w:rPr>
              <w:t>89,9</w:t>
            </w:r>
          </w:p>
        </w:tc>
        <w:tc>
          <w:tcPr>
            <w:tcW w:w="1098" w:type="dxa"/>
            <w:vAlign w:val="center"/>
          </w:tcPr>
          <w:p w:rsidR="008202D6" w:rsidRPr="00CF7C4D" w:rsidRDefault="00844D06" w:rsidP="003F1C07">
            <w:pPr>
              <w:jc w:val="center"/>
              <w:rPr>
                <w:b/>
                <w:bCs/>
                <w:iCs/>
                <w:sz w:val="26"/>
                <w:szCs w:val="26"/>
              </w:rPr>
            </w:pPr>
            <w:r w:rsidRPr="00CF7C4D">
              <w:rPr>
                <w:b/>
                <w:bCs/>
                <w:iCs/>
                <w:sz w:val="26"/>
                <w:szCs w:val="26"/>
              </w:rPr>
              <w:t>80,8</w:t>
            </w:r>
          </w:p>
        </w:tc>
      </w:tr>
      <w:tr w:rsidR="008202D6" w:rsidRPr="00CF7C4D" w:rsidTr="00F953E3">
        <w:trPr>
          <w:trHeight w:val="405"/>
        </w:trPr>
        <w:tc>
          <w:tcPr>
            <w:tcW w:w="2518" w:type="dxa"/>
            <w:vAlign w:val="center"/>
          </w:tcPr>
          <w:p w:rsidR="008202D6" w:rsidRPr="00CF7C4D" w:rsidRDefault="008202D6" w:rsidP="00D256AE">
            <w:pPr>
              <w:rPr>
                <w:b/>
                <w:bCs/>
                <w:iCs/>
                <w:sz w:val="26"/>
                <w:szCs w:val="26"/>
              </w:rPr>
            </w:pPr>
            <w:r w:rsidRPr="00CF7C4D">
              <w:rPr>
                <w:b/>
                <w:bCs/>
                <w:iCs/>
                <w:sz w:val="26"/>
                <w:szCs w:val="26"/>
              </w:rPr>
              <w:t>Витрати всього</w:t>
            </w:r>
          </w:p>
        </w:tc>
        <w:tc>
          <w:tcPr>
            <w:tcW w:w="1134" w:type="dxa"/>
            <w:vAlign w:val="center"/>
          </w:tcPr>
          <w:p w:rsidR="008202D6" w:rsidRPr="00CF7C4D" w:rsidRDefault="008202D6" w:rsidP="00036DA1">
            <w:pPr>
              <w:jc w:val="center"/>
              <w:rPr>
                <w:b/>
                <w:bCs/>
                <w:iCs/>
                <w:sz w:val="26"/>
                <w:szCs w:val="26"/>
              </w:rPr>
            </w:pPr>
            <w:proofErr w:type="spellStart"/>
            <w:r w:rsidRPr="00CF7C4D">
              <w:rPr>
                <w:b/>
                <w:bCs/>
                <w:iCs/>
                <w:sz w:val="26"/>
                <w:szCs w:val="26"/>
              </w:rPr>
              <w:t>тис.грн</w:t>
            </w:r>
            <w:proofErr w:type="spellEnd"/>
          </w:p>
        </w:tc>
        <w:tc>
          <w:tcPr>
            <w:tcW w:w="1276" w:type="dxa"/>
            <w:vAlign w:val="center"/>
          </w:tcPr>
          <w:p w:rsidR="008202D6" w:rsidRPr="00CF7C4D" w:rsidRDefault="00844D06" w:rsidP="002C55BF">
            <w:pPr>
              <w:jc w:val="center"/>
              <w:rPr>
                <w:b/>
                <w:bCs/>
                <w:iCs/>
                <w:sz w:val="26"/>
                <w:szCs w:val="26"/>
              </w:rPr>
            </w:pPr>
            <w:r w:rsidRPr="00CF7C4D">
              <w:rPr>
                <w:b/>
                <w:bCs/>
                <w:iCs/>
                <w:sz w:val="26"/>
                <w:szCs w:val="26"/>
              </w:rPr>
              <w:t>1 782 595</w:t>
            </w:r>
          </w:p>
        </w:tc>
        <w:tc>
          <w:tcPr>
            <w:tcW w:w="1276" w:type="dxa"/>
            <w:vAlign w:val="center"/>
          </w:tcPr>
          <w:p w:rsidR="008202D6" w:rsidRPr="00CF7C4D" w:rsidRDefault="00844D06" w:rsidP="00D256AE">
            <w:pPr>
              <w:jc w:val="center"/>
              <w:rPr>
                <w:b/>
                <w:bCs/>
                <w:iCs/>
                <w:sz w:val="26"/>
                <w:szCs w:val="26"/>
              </w:rPr>
            </w:pPr>
            <w:r w:rsidRPr="00CF7C4D">
              <w:rPr>
                <w:b/>
                <w:bCs/>
                <w:iCs/>
                <w:sz w:val="26"/>
                <w:szCs w:val="26"/>
              </w:rPr>
              <w:t>1 440 906</w:t>
            </w:r>
          </w:p>
        </w:tc>
        <w:tc>
          <w:tcPr>
            <w:tcW w:w="1275" w:type="dxa"/>
            <w:vAlign w:val="center"/>
          </w:tcPr>
          <w:p w:rsidR="008202D6" w:rsidRPr="00CF7C4D" w:rsidRDefault="00844D06" w:rsidP="00C36E8B">
            <w:pPr>
              <w:jc w:val="center"/>
              <w:rPr>
                <w:b/>
                <w:bCs/>
                <w:iCs/>
                <w:sz w:val="26"/>
                <w:szCs w:val="26"/>
              </w:rPr>
            </w:pPr>
            <w:r w:rsidRPr="00CF7C4D">
              <w:rPr>
                <w:b/>
                <w:bCs/>
                <w:iCs/>
                <w:sz w:val="26"/>
                <w:szCs w:val="26"/>
              </w:rPr>
              <w:t>1 482 733</w:t>
            </w:r>
          </w:p>
        </w:tc>
        <w:tc>
          <w:tcPr>
            <w:tcW w:w="993" w:type="dxa"/>
            <w:vAlign w:val="center"/>
          </w:tcPr>
          <w:p w:rsidR="008202D6" w:rsidRPr="00CF7C4D" w:rsidRDefault="00844D06" w:rsidP="0058664F">
            <w:pPr>
              <w:jc w:val="center"/>
              <w:rPr>
                <w:b/>
                <w:bCs/>
                <w:iCs/>
                <w:sz w:val="26"/>
                <w:szCs w:val="26"/>
              </w:rPr>
            </w:pPr>
            <w:r w:rsidRPr="00CF7C4D">
              <w:rPr>
                <w:b/>
                <w:bCs/>
                <w:iCs/>
                <w:sz w:val="26"/>
                <w:szCs w:val="26"/>
              </w:rPr>
              <w:t>102,9</w:t>
            </w:r>
          </w:p>
        </w:tc>
        <w:tc>
          <w:tcPr>
            <w:tcW w:w="1098" w:type="dxa"/>
            <w:vAlign w:val="center"/>
          </w:tcPr>
          <w:p w:rsidR="008202D6" w:rsidRPr="00CF7C4D" w:rsidRDefault="00844D06" w:rsidP="0066221F">
            <w:pPr>
              <w:jc w:val="center"/>
              <w:rPr>
                <w:b/>
                <w:bCs/>
                <w:iCs/>
                <w:sz w:val="26"/>
                <w:szCs w:val="26"/>
              </w:rPr>
            </w:pPr>
            <w:r w:rsidRPr="00CF7C4D">
              <w:rPr>
                <w:b/>
                <w:bCs/>
                <w:iCs/>
                <w:sz w:val="26"/>
                <w:szCs w:val="26"/>
              </w:rPr>
              <w:t>83,2</w:t>
            </w:r>
          </w:p>
        </w:tc>
      </w:tr>
      <w:tr w:rsidR="008202D6" w:rsidRPr="00CF7C4D" w:rsidTr="00A05178">
        <w:trPr>
          <w:trHeight w:val="398"/>
        </w:trPr>
        <w:tc>
          <w:tcPr>
            <w:tcW w:w="2518" w:type="dxa"/>
            <w:vAlign w:val="center"/>
          </w:tcPr>
          <w:p w:rsidR="008202D6" w:rsidRPr="00CF7C4D" w:rsidRDefault="008202D6" w:rsidP="00D256AE">
            <w:pPr>
              <w:rPr>
                <w:b/>
                <w:bCs/>
                <w:iCs/>
                <w:sz w:val="26"/>
                <w:szCs w:val="26"/>
              </w:rPr>
            </w:pPr>
            <w:r w:rsidRPr="00CF7C4D">
              <w:rPr>
                <w:b/>
                <w:bCs/>
                <w:iCs/>
                <w:sz w:val="26"/>
                <w:szCs w:val="26"/>
              </w:rPr>
              <w:t>Чистий прибуток (збиток)</w:t>
            </w:r>
          </w:p>
        </w:tc>
        <w:tc>
          <w:tcPr>
            <w:tcW w:w="1134" w:type="dxa"/>
            <w:vAlign w:val="center"/>
          </w:tcPr>
          <w:p w:rsidR="008202D6" w:rsidRPr="00CF7C4D" w:rsidRDefault="008202D6" w:rsidP="00036DA1">
            <w:pPr>
              <w:jc w:val="center"/>
              <w:rPr>
                <w:b/>
                <w:bCs/>
                <w:iCs/>
                <w:sz w:val="26"/>
                <w:szCs w:val="26"/>
              </w:rPr>
            </w:pPr>
            <w:proofErr w:type="spellStart"/>
            <w:r w:rsidRPr="00CF7C4D">
              <w:rPr>
                <w:b/>
                <w:bCs/>
                <w:iCs/>
                <w:sz w:val="26"/>
                <w:szCs w:val="26"/>
              </w:rPr>
              <w:t>тис.грн</w:t>
            </w:r>
            <w:proofErr w:type="spellEnd"/>
          </w:p>
        </w:tc>
        <w:tc>
          <w:tcPr>
            <w:tcW w:w="1276" w:type="dxa"/>
            <w:vAlign w:val="center"/>
          </w:tcPr>
          <w:p w:rsidR="008202D6" w:rsidRPr="00CF7C4D" w:rsidRDefault="00844D06" w:rsidP="00D256AE">
            <w:pPr>
              <w:jc w:val="center"/>
              <w:rPr>
                <w:b/>
                <w:bCs/>
                <w:iCs/>
                <w:sz w:val="26"/>
                <w:szCs w:val="26"/>
              </w:rPr>
            </w:pPr>
            <w:r w:rsidRPr="00CF7C4D">
              <w:rPr>
                <w:b/>
                <w:bCs/>
                <w:iCs/>
                <w:sz w:val="26"/>
                <w:szCs w:val="26"/>
              </w:rPr>
              <w:t>772 682</w:t>
            </w:r>
          </w:p>
        </w:tc>
        <w:tc>
          <w:tcPr>
            <w:tcW w:w="1276" w:type="dxa"/>
            <w:vAlign w:val="center"/>
          </w:tcPr>
          <w:p w:rsidR="008202D6" w:rsidRPr="00CF7C4D" w:rsidRDefault="00844D06" w:rsidP="00D256AE">
            <w:pPr>
              <w:jc w:val="center"/>
              <w:rPr>
                <w:b/>
                <w:bCs/>
                <w:iCs/>
                <w:sz w:val="26"/>
                <w:szCs w:val="26"/>
              </w:rPr>
            </w:pPr>
            <w:r w:rsidRPr="00CF7C4D">
              <w:rPr>
                <w:b/>
                <w:bCs/>
                <w:iCs/>
                <w:sz w:val="26"/>
                <w:szCs w:val="26"/>
              </w:rPr>
              <w:t>854 400</w:t>
            </w:r>
          </w:p>
        </w:tc>
        <w:tc>
          <w:tcPr>
            <w:tcW w:w="1275" w:type="dxa"/>
            <w:vAlign w:val="center"/>
          </w:tcPr>
          <w:p w:rsidR="008202D6" w:rsidRPr="00CF7C4D" w:rsidRDefault="00844D06" w:rsidP="00C36E8B">
            <w:pPr>
              <w:jc w:val="center"/>
              <w:rPr>
                <w:b/>
                <w:bCs/>
                <w:iCs/>
                <w:sz w:val="26"/>
                <w:szCs w:val="26"/>
              </w:rPr>
            </w:pPr>
            <w:r w:rsidRPr="00CF7C4D">
              <w:rPr>
                <w:b/>
                <w:bCs/>
                <w:iCs/>
                <w:sz w:val="26"/>
                <w:szCs w:val="26"/>
              </w:rPr>
              <w:t>580 713</w:t>
            </w:r>
          </w:p>
        </w:tc>
        <w:tc>
          <w:tcPr>
            <w:tcW w:w="993" w:type="dxa"/>
            <w:vAlign w:val="center"/>
          </w:tcPr>
          <w:p w:rsidR="008202D6" w:rsidRPr="00CF7C4D" w:rsidRDefault="00844D06" w:rsidP="006910F3">
            <w:pPr>
              <w:jc w:val="center"/>
              <w:rPr>
                <w:bCs/>
                <w:iCs/>
                <w:sz w:val="26"/>
                <w:szCs w:val="26"/>
              </w:rPr>
            </w:pPr>
            <w:r w:rsidRPr="00CF7C4D">
              <w:rPr>
                <w:b/>
                <w:bCs/>
                <w:iCs/>
                <w:sz w:val="26"/>
                <w:szCs w:val="26"/>
              </w:rPr>
              <w:t>68,0</w:t>
            </w:r>
          </w:p>
        </w:tc>
        <w:tc>
          <w:tcPr>
            <w:tcW w:w="1098" w:type="dxa"/>
            <w:vAlign w:val="center"/>
          </w:tcPr>
          <w:p w:rsidR="008202D6" w:rsidRPr="00CF7C4D" w:rsidRDefault="00844D06" w:rsidP="005D3357">
            <w:pPr>
              <w:jc w:val="center"/>
              <w:rPr>
                <w:b/>
                <w:bCs/>
                <w:iCs/>
                <w:sz w:val="26"/>
                <w:szCs w:val="26"/>
              </w:rPr>
            </w:pPr>
            <w:r w:rsidRPr="00CF7C4D">
              <w:rPr>
                <w:b/>
                <w:bCs/>
                <w:iCs/>
                <w:sz w:val="26"/>
                <w:szCs w:val="26"/>
              </w:rPr>
              <w:t>75,2</w:t>
            </w:r>
          </w:p>
        </w:tc>
      </w:tr>
      <w:tr w:rsidR="006C0E48" w:rsidRPr="00CF7C4D" w:rsidTr="00A05178">
        <w:trPr>
          <w:trHeight w:val="687"/>
        </w:trPr>
        <w:tc>
          <w:tcPr>
            <w:tcW w:w="2518" w:type="dxa"/>
            <w:vAlign w:val="center"/>
          </w:tcPr>
          <w:p w:rsidR="006C0E48" w:rsidRPr="00CF7C4D" w:rsidRDefault="006C0E48" w:rsidP="008D0EE8">
            <w:pPr>
              <w:rPr>
                <w:iCs/>
                <w:sz w:val="26"/>
                <w:szCs w:val="26"/>
              </w:rPr>
            </w:pPr>
            <w:r w:rsidRPr="00CF7C4D">
              <w:rPr>
                <w:iCs/>
                <w:sz w:val="26"/>
                <w:szCs w:val="26"/>
              </w:rPr>
              <w:t xml:space="preserve">Доходи на 1 </w:t>
            </w:r>
            <w:proofErr w:type="spellStart"/>
            <w:r w:rsidRPr="00CF7C4D">
              <w:rPr>
                <w:iCs/>
                <w:sz w:val="26"/>
                <w:szCs w:val="26"/>
              </w:rPr>
              <w:t>тн</w:t>
            </w:r>
            <w:proofErr w:type="spellEnd"/>
            <w:r w:rsidRPr="00CF7C4D">
              <w:rPr>
                <w:iCs/>
                <w:sz w:val="26"/>
                <w:szCs w:val="26"/>
              </w:rPr>
              <w:t xml:space="preserve"> вантажо</w:t>
            </w:r>
            <w:r w:rsidR="008D0EE8" w:rsidRPr="00CF7C4D">
              <w:rPr>
                <w:iCs/>
                <w:sz w:val="26"/>
                <w:szCs w:val="26"/>
              </w:rPr>
              <w:t>переробки</w:t>
            </w:r>
          </w:p>
        </w:tc>
        <w:tc>
          <w:tcPr>
            <w:tcW w:w="1134" w:type="dxa"/>
            <w:vAlign w:val="center"/>
          </w:tcPr>
          <w:p w:rsidR="006C0E48" w:rsidRPr="00CF7C4D" w:rsidRDefault="006C0E48" w:rsidP="00D256AE">
            <w:pPr>
              <w:jc w:val="center"/>
              <w:rPr>
                <w:iCs/>
                <w:sz w:val="26"/>
                <w:szCs w:val="26"/>
              </w:rPr>
            </w:pPr>
            <w:proofErr w:type="spellStart"/>
            <w:r w:rsidRPr="00CF7C4D">
              <w:rPr>
                <w:iCs/>
                <w:sz w:val="26"/>
                <w:szCs w:val="26"/>
              </w:rPr>
              <w:t>грн/тн</w:t>
            </w:r>
            <w:proofErr w:type="spellEnd"/>
          </w:p>
        </w:tc>
        <w:tc>
          <w:tcPr>
            <w:tcW w:w="1276" w:type="dxa"/>
            <w:vAlign w:val="center"/>
          </w:tcPr>
          <w:p w:rsidR="006C0E48" w:rsidRPr="00CF7C4D" w:rsidRDefault="00844D06" w:rsidP="00942B91">
            <w:pPr>
              <w:jc w:val="center"/>
              <w:rPr>
                <w:iCs/>
                <w:sz w:val="26"/>
                <w:szCs w:val="26"/>
              </w:rPr>
            </w:pPr>
            <w:r w:rsidRPr="00CF7C4D">
              <w:rPr>
                <w:iCs/>
                <w:sz w:val="26"/>
                <w:szCs w:val="26"/>
              </w:rPr>
              <w:t>169,6</w:t>
            </w:r>
          </w:p>
        </w:tc>
        <w:tc>
          <w:tcPr>
            <w:tcW w:w="1276" w:type="dxa"/>
            <w:vAlign w:val="center"/>
          </w:tcPr>
          <w:p w:rsidR="006C0E48" w:rsidRPr="00CF7C4D" w:rsidRDefault="00844D06" w:rsidP="00FB74C6">
            <w:pPr>
              <w:jc w:val="center"/>
              <w:rPr>
                <w:iCs/>
                <w:sz w:val="26"/>
                <w:szCs w:val="26"/>
              </w:rPr>
            </w:pPr>
            <w:r w:rsidRPr="00CF7C4D">
              <w:rPr>
                <w:iCs/>
                <w:sz w:val="26"/>
                <w:szCs w:val="26"/>
              </w:rPr>
              <w:t>150,0</w:t>
            </w:r>
          </w:p>
        </w:tc>
        <w:tc>
          <w:tcPr>
            <w:tcW w:w="1275" w:type="dxa"/>
            <w:vAlign w:val="center"/>
          </w:tcPr>
          <w:p w:rsidR="006C0E48" w:rsidRPr="00CF7C4D" w:rsidRDefault="00844D06" w:rsidP="00C15033">
            <w:pPr>
              <w:jc w:val="center"/>
              <w:rPr>
                <w:iCs/>
                <w:sz w:val="26"/>
                <w:szCs w:val="26"/>
              </w:rPr>
            </w:pPr>
            <w:r w:rsidRPr="00CF7C4D">
              <w:rPr>
                <w:iCs/>
                <w:sz w:val="26"/>
                <w:szCs w:val="26"/>
              </w:rPr>
              <w:t>167,5</w:t>
            </w:r>
          </w:p>
        </w:tc>
        <w:tc>
          <w:tcPr>
            <w:tcW w:w="993" w:type="dxa"/>
            <w:vAlign w:val="center"/>
          </w:tcPr>
          <w:p w:rsidR="006C0E48" w:rsidRPr="00CF7C4D" w:rsidRDefault="00844D06" w:rsidP="00FB74C6">
            <w:pPr>
              <w:jc w:val="center"/>
              <w:rPr>
                <w:iCs/>
                <w:sz w:val="26"/>
                <w:szCs w:val="26"/>
              </w:rPr>
            </w:pPr>
            <w:r w:rsidRPr="00CF7C4D">
              <w:rPr>
                <w:iCs/>
                <w:sz w:val="26"/>
                <w:szCs w:val="26"/>
              </w:rPr>
              <w:t>111,7</w:t>
            </w:r>
          </w:p>
        </w:tc>
        <w:tc>
          <w:tcPr>
            <w:tcW w:w="1098" w:type="dxa"/>
            <w:vAlign w:val="center"/>
          </w:tcPr>
          <w:p w:rsidR="006C0E48" w:rsidRPr="00CF7C4D" w:rsidRDefault="00844D06" w:rsidP="003F1C07">
            <w:pPr>
              <w:jc w:val="center"/>
              <w:rPr>
                <w:iCs/>
                <w:sz w:val="26"/>
                <w:szCs w:val="26"/>
              </w:rPr>
            </w:pPr>
            <w:r w:rsidRPr="00CF7C4D">
              <w:rPr>
                <w:bCs/>
                <w:iCs/>
                <w:sz w:val="26"/>
                <w:szCs w:val="26"/>
              </w:rPr>
              <w:t>98,8</w:t>
            </w:r>
          </w:p>
        </w:tc>
      </w:tr>
      <w:tr w:rsidR="006C0E48" w:rsidRPr="00CF7C4D" w:rsidTr="00A05178">
        <w:trPr>
          <w:trHeight w:val="697"/>
        </w:trPr>
        <w:tc>
          <w:tcPr>
            <w:tcW w:w="2518" w:type="dxa"/>
            <w:vAlign w:val="center"/>
          </w:tcPr>
          <w:p w:rsidR="006C0E48" w:rsidRPr="00CF7C4D" w:rsidRDefault="006C0E48" w:rsidP="008D0EE8">
            <w:pPr>
              <w:rPr>
                <w:iCs/>
                <w:sz w:val="26"/>
                <w:szCs w:val="26"/>
              </w:rPr>
            </w:pPr>
            <w:r w:rsidRPr="00CF7C4D">
              <w:rPr>
                <w:iCs/>
                <w:sz w:val="26"/>
                <w:szCs w:val="26"/>
              </w:rPr>
              <w:t xml:space="preserve">Витрати на 1 </w:t>
            </w:r>
            <w:proofErr w:type="spellStart"/>
            <w:r w:rsidRPr="00CF7C4D">
              <w:rPr>
                <w:iCs/>
                <w:sz w:val="26"/>
                <w:szCs w:val="26"/>
              </w:rPr>
              <w:t>тн</w:t>
            </w:r>
            <w:proofErr w:type="spellEnd"/>
            <w:r w:rsidRPr="00CF7C4D">
              <w:rPr>
                <w:iCs/>
                <w:sz w:val="26"/>
                <w:szCs w:val="26"/>
              </w:rPr>
              <w:t xml:space="preserve"> вантажо</w:t>
            </w:r>
            <w:r w:rsidR="008D0EE8" w:rsidRPr="00CF7C4D">
              <w:rPr>
                <w:iCs/>
                <w:sz w:val="26"/>
                <w:szCs w:val="26"/>
              </w:rPr>
              <w:t>переробки</w:t>
            </w:r>
          </w:p>
        </w:tc>
        <w:tc>
          <w:tcPr>
            <w:tcW w:w="1134" w:type="dxa"/>
            <w:vAlign w:val="center"/>
          </w:tcPr>
          <w:p w:rsidR="006C0E48" w:rsidRPr="00CF7C4D" w:rsidRDefault="006C0E48" w:rsidP="00D256AE">
            <w:pPr>
              <w:jc w:val="center"/>
              <w:rPr>
                <w:iCs/>
                <w:sz w:val="26"/>
                <w:szCs w:val="26"/>
              </w:rPr>
            </w:pPr>
            <w:proofErr w:type="spellStart"/>
            <w:r w:rsidRPr="00CF7C4D">
              <w:rPr>
                <w:iCs/>
                <w:sz w:val="26"/>
                <w:szCs w:val="26"/>
              </w:rPr>
              <w:t>грн/тн</w:t>
            </w:r>
            <w:proofErr w:type="spellEnd"/>
          </w:p>
        </w:tc>
        <w:tc>
          <w:tcPr>
            <w:tcW w:w="1276" w:type="dxa"/>
            <w:vAlign w:val="center"/>
          </w:tcPr>
          <w:p w:rsidR="006C0E48" w:rsidRPr="00CF7C4D" w:rsidRDefault="00CF7C4D" w:rsidP="008D0EE8">
            <w:pPr>
              <w:jc w:val="center"/>
              <w:rPr>
                <w:iCs/>
                <w:sz w:val="26"/>
                <w:szCs w:val="26"/>
              </w:rPr>
            </w:pPr>
            <w:r w:rsidRPr="00CF7C4D">
              <w:rPr>
                <w:iCs/>
                <w:sz w:val="26"/>
                <w:szCs w:val="26"/>
              </w:rPr>
              <w:t>118,3</w:t>
            </w:r>
          </w:p>
        </w:tc>
        <w:tc>
          <w:tcPr>
            <w:tcW w:w="1276" w:type="dxa"/>
            <w:vAlign w:val="center"/>
          </w:tcPr>
          <w:p w:rsidR="006C0E48" w:rsidRPr="00CF7C4D" w:rsidRDefault="00CF7C4D" w:rsidP="00946AA0">
            <w:pPr>
              <w:jc w:val="center"/>
              <w:rPr>
                <w:iCs/>
                <w:sz w:val="26"/>
                <w:szCs w:val="26"/>
              </w:rPr>
            </w:pPr>
            <w:r w:rsidRPr="00CF7C4D">
              <w:rPr>
                <w:iCs/>
                <w:sz w:val="26"/>
                <w:szCs w:val="26"/>
              </w:rPr>
              <w:t>94,2</w:t>
            </w:r>
          </w:p>
        </w:tc>
        <w:tc>
          <w:tcPr>
            <w:tcW w:w="1275" w:type="dxa"/>
            <w:vAlign w:val="center"/>
          </w:tcPr>
          <w:p w:rsidR="006C0E48" w:rsidRPr="00CF7C4D" w:rsidRDefault="00CF7C4D" w:rsidP="00C15033">
            <w:pPr>
              <w:jc w:val="center"/>
              <w:rPr>
                <w:iCs/>
                <w:sz w:val="26"/>
                <w:szCs w:val="26"/>
              </w:rPr>
            </w:pPr>
            <w:r w:rsidRPr="00CF7C4D">
              <w:rPr>
                <w:iCs/>
                <w:sz w:val="26"/>
                <w:szCs w:val="26"/>
              </w:rPr>
              <w:t>120,4</w:t>
            </w:r>
          </w:p>
        </w:tc>
        <w:tc>
          <w:tcPr>
            <w:tcW w:w="993" w:type="dxa"/>
            <w:vAlign w:val="center"/>
          </w:tcPr>
          <w:p w:rsidR="006C0E48" w:rsidRPr="00CF7C4D" w:rsidRDefault="00CF7C4D" w:rsidP="00585F08">
            <w:pPr>
              <w:jc w:val="center"/>
              <w:rPr>
                <w:iCs/>
                <w:sz w:val="26"/>
                <w:szCs w:val="26"/>
              </w:rPr>
            </w:pPr>
            <w:r w:rsidRPr="00CF7C4D">
              <w:rPr>
                <w:iCs/>
                <w:sz w:val="26"/>
                <w:szCs w:val="26"/>
              </w:rPr>
              <w:t>127,8</w:t>
            </w:r>
          </w:p>
        </w:tc>
        <w:tc>
          <w:tcPr>
            <w:tcW w:w="1098" w:type="dxa"/>
            <w:vAlign w:val="center"/>
          </w:tcPr>
          <w:p w:rsidR="006C0E48" w:rsidRPr="00CF7C4D" w:rsidRDefault="00CF7C4D" w:rsidP="0066221F">
            <w:pPr>
              <w:jc w:val="center"/>
              <w:rPr>
                <w:iCs/>
                <w:sz w:val="26"/>
                <w:szCs w:val="26"/>
              </w:rPr>
            </w:pPr>
            <w:r w:rsidRPr="00CF7C4D">
              <w:rPr>
                <w:iCs/>
                <w:sz w:val="26"/>
                <w:szCs w:val="26"/>
              </w:rPr>
              <w:t>101,8</w:t>
            </w:r>
          </w:p>
        </w:tc>
      </w:tr>
    </w:tbl>
    <w:p w:rsidR="00120CB4" w:rsidRPr="00CF7C4D" w:rsidRDefault="00120CB4" w:rsidP="00C95F3C">
      <w:pPr>
        <w:pStyle w:val="a5"/>
        <w:spacing w:line="360" w:lineRule="auto"/>
        <w:jc w:val="center"/>
        <w:rPr>
          <w:b/>
          <w:bCs/>
          <w:iCs/>
          <w:sz w:val="6"/>
          <w:szCs w:val="6"/>
        </w:rPr>
      </w:pPr>
    </w:p>
    <w:p w:rsidR="00424511" w:rsidRPr="00AE077D" w:rsidRDefault="00424511" w:rsidP="00C95F3C">
      <w:pPr>
        <w:pStyle w:val="a5"/>
        <w:spacing w:line="360" w:lineRule="auto"/>
        <w:jc w:val="center"/>
        <w:rPr>
          <w:b/>
          <w:bCs/>
          <w:iCs/>
          <w:color w:val="FF0000"/>
          <w:sz w:val="10"/>
          <w:szCs w:val="10"/>
        </w:rPr>
      </w:pPr>
    </w:p>
    <w:p w:rsidR="00C95F3C" w:rsidRPr="00CF7C4D" w:rsidRDefault="00C95F3C" w:rsidP="00CE3557">
      <w:pPr>
        <w:pStyle w:val="a5"/>
        <w:spacing w:line="360" w:lineRule="auto"/>
        <w:rPr>
          <w:bCs/>
          <w:iCs/>
          <w:sz w:val="28"/>
          <w:szCs w:val="28"/>
        </w:rPr>
      </w:pPr>
      <w:r w:rsidRPr="00CF7C4D">
        <w:rPr>
          <w:b/>
          <w:bCs/>
          <w:iCs/>
          <w:sz w:val="28"/>
          <w:szCs w:val="28"/>
        </w:rPr>
        <w:t>Фінансові показники</w:t>
      </w:r>
      <w:r w:rsidR="00B052EF" w:rsidRPr="00CF7C4D">
        <w:rPr>
          <w:b/>
          <w:bCs/>
          <w:iCs/>
          <w:sz w:val="28"/>
          <w:szCs w:val="28"/>
        </w:rPr>
        <w:t xml:space="preserve"> за </w:t>
      </w:r>
      <w:r w:rsidR="003D1AC1" w:rsidRPr="00CF7C4D">
        <w:rPr>
          <w:b/>
          <w:bCs/>
          <w:iCs/>
          <w:sz w:val="28"/>
          <w:szCs w:val="28"/>
        </w:rPr>
        <w:t>201</w:t>
      </w:r>
      <w:r w:rsidR="00F92184" w:rsidRPr="00CF7C4D">
        <w:rPr>
          <w:b/>
          <w:bCs/>
          <w:iCs/>
          <w:sz w:val="28"/>
          <w:szCs w:val="28"/>
        </w:rPr>
        <w:t>5</w:t>
      </w:r>
      <w:r w:rsidR="003D1AC1" w:rsidRPr="00CF7C4D">
        <w:rPr>
          <w:b/>
          <w:bCs/>
          <w:iCs/>
          <w:sz w:val="28"/>
          <w:szCs w:val="28"/>
        </w:rPr>
        <w:t>-201</w:t>
      </w:r>
      <w:r w:rsidR="00F92184" w:rsidRPr="00CF7C4D">
        <w:rPr>
          <w:b/>
          <w:bCs/>
          <w:iCs/>
          <w:sz w:val="28"/>
          <w:szCs w:val="28"/>
        </w:rPr>
        <w:t>6</w:t>
      </w:r>
      <w:r w:rsidR="00B052EF" w:rsidRPr="00CF7C4D">
        <w:rPr>
          <w:b/>
          <w:bCs/>
          <w:iCs/>
          <w:sz w:val="28"/>
          <w:szCs w:val="28"/>
        </w:rPr>
        <w:t>р.р.</w:t>
      </w:r>
      <w:r w:rsidRPr="00CF7C4D">
        <w:rPr>
          <w:b/>
          <w:bCs/>
          <w:iCs/>
          <w:sz w:val="28"/>
          <w:szCs w:val="28"/>
        </w:rPr>
        <w:t>, тис.</w:t>
      </w:r>
      <w:r w:rsidR="00F92184" w:rsidRPr="00CF7C4D">
        <w:rPr>
          <w:b/>
          <w:bCs/>
          <w:iCs/>
          <w:sz w:val="28"/>
          <w:szCs w:val="28"/>
        </w:rPr>
        <w:t xml:space="preserve"> </w:t>
      </w:r>
      <w:r w:rsidRPr="00CF7C4D">
        <w:rPr>
          <w:b/>
          <w:bCs/>
          <w:iCs/>
          <w:sz w:val="28"/>
          <w:szCs w:val="28"/>
        </w:rPr>
        <w:t>грн.</w:t>
      </w:r>
    </w:p>
    <w:p w:rsidR="003B3E99" w:rsidRPr="00AE077D" w:rsidRDefault="003B3E99" w:rsidP="00606C9A">
      <w:pPr>
        <w:keepNext/>
        <w:spacing w:line="480" w:lineRule="auto"/>
        <w:ind w:hanging="567"/>
        <w:jc w:val="both"/>
        <w:rPr>
          <w:bCs/>
          <w:color w:val="FF0000"/>
          <w:sz w:val="2"/>
          <w:szCs w:val="2"/>
        </w:rPr>
        <w:sectPr w:rsidR="003B3E99" w:rsidRPr="00AE077D" w:rsidSect="003B3E99">
          <w:footerReference w:type="even" r:id="rId13"/>
          <w:footerReference w:type="default" r:id="rId14"/>
          <w:pgSz w:w="11906" w:h="16838"/>
          <w:pgMar w:top="567" w:right="851" w:bottom="284" w:left="1701" w:header="709" w:footer="709" w:gutter="0"/>
          <w:cols w:space="708"/>
          <w:docGrid w:linePitch="360"/>
        </w:sectPr>
      </w:pPr>
      <w:r w:rsidRPr="00AE077D">
        <w:rPr>
          <w:b/>
          <w:bCs/>
          <w:iCs/>
          <w:noProof/>
          <w:color w:val="FF0000"/>
          <w:sz w:val="20"/>
          <w:szCs w:val="20"/>
          <w:lang w:val="ru-RU"/>
        </w:rPr>
        <w:drawing>
          <wp:inline distT="0" distB="0" distL="0" distR="0">
            <wp:extent cx="6267450" cy="2009775"/>
            <wp:effectExtent l="0" t="0" r="0" b="0"/>
            <wp:docPr id="9"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1871" w:rsidRPr="0008496C" w:rsidRDefault="00681871" w:rsidP="003B3E99">
      <w:pPr>
        <w:pStyle w:val="a5"/>
        <w:spacing w:line="240" w:lineRule="auto"/>
        <w:ind w:firstLine="0"/>
        <w:jc w:val="center"/>
        <w:rPr>
          <w:b/>
          <w:bCs/>
          <w:iCs/>
          <w:sz w:val="28"/>
          <w:szCs w:val="28"/>
          <w:lang w:val="ru-RU"/>
        </w:rPr>
      </w:pPr>
      <w:r w:rsidRPr="0008496C">
        <w:rPr>
          <w:b/>
          <w:bCs/>
          <w:iCs/>
          <w:sz w:val="28"/>
          <w:szCs w:val="28"/>
        </w:rPr>
        <w:lastRenderedPageBreak/>
        <w:t xml:space="preserve">Фактори, які вплинули на виконання фінансового плану </w:t>
      </w:r>
      <w:r w:rsidR="0008496C" w:rsidRPr="0008496C">
        <w:rPr>
          <w:b/>
          <w:bCs/>
          <w:iCs/>
          <w:sz w:val="28"/>
          <w:szCs w:val="28"/>
        </w:rPr>
        <w:t xml:space="preserve">за </w:t>
      </w:r>
      <w:r w:rsidRPr="0008496C">
        <w:rPr>
          <w:b/>
          <w:bCs/>
          <w:iCs/>
          <w:sz w:val="28"/>
          <w:szCs w:val="28"/>
        </w:rPr>
        <w:t>201</w:t>
      </w:r>
      <w:r w:rsidR="00783209" w:rsidRPr="0008496C">
        <w:rPr>
          <w:b/>
          <w:bCs/>
          <w:iCs/>
          <w:sz w:val="28"/>
          <w:szCs w:val="28"/>
          <w:lang w:val="ru-RU"/>
        </w:rPr>
        <w:t>6</w:t>
      </w:r>
      <w:r w:rsidRPr="0008496C">
        <w:rPr>
          <w:b/>
          <w:bCs/>
          <w:iCs/>
          <w:sz w:val="28"/>
          <w:szCs w:val="28"/>
        </w:rPr>
        <w:t xml:space="preserve"> р</w:t>
      </w:r>
      <w:proofErr w:type="spellStart"/>
      <w:r w:rsidR="0008496C" w:rsidRPr="0008496C">
        <w:rPr>
          <w:b/>
          <w:bCs/>
          <w:iCs/>
          <w:sz w:val="28"/>
          <w:szCs w:val="28"/>
          <w:lang w:val="ru-RU"/>
        </w:rPr>
        <w:t>ік</w:t>
      </w:r>
      <w:proofErr w:type="spellEnd"/>
    </w:p>
    <w:p w:rsidR="00681871" w:rsidRPr="00AE077D" w:rsidRDefault="00681871" w:rsidP="00681871">
      <w:pPr>
        <w:pStyle w:val="a5"/>
        <w:spacing w:line="240" w:lineRule="auto"/>
        <w:ind w:left="1066" w:firstLine="0"/>
        <w:jc w:val="center"/>
        <w:rPr>
          <w:b/>
          <w:bCs/>
          <w:iCs/>
          <w:color w:val="FF0000"/>
          <w:sz w:val="6"/>
          <w:szCs w:val="6"/>
        </w:rPr>
      </w:pPr>
    </w:p>
    <w:tbl>
      <w:tblPr>
        <w:tblW w:w="15734" w:type="dxa"/>
        <w:tblInd w:w="392" w:type="dxa"/>
        <w:tblLayout w:type="fixed"/>
        <w:tblLook w:val="04A0"/>
      </w:tblPr>
      <w:tblGrid>
        <w:gridCol w:w="2835"/>
        <w:gridCol w:w="1276"/>
        <w:gridCol w:w="1134"/>
        <w:gridCol w:w="1134"/>
        <w:gridCol w:w="1701"/>
        <w:gridCol w:w="1999"/>
        <w:gridCol w:w="4521"/>
        <w:gridCol w:w="1134"/>
      </w:tblGrid>
      <w:tr w:rsidR="00681871" w:rsidRPr="00AE077D" w:rsidTr="001F2BAC">
        <w:trPr>
          <w:trHeight w:val="869"/>
        </w:trPr>
        <w:tc>
          <w:tcPr>
            <w:tcW w:w="2835" w:type="dxa"/>
            <w:tcBorders>
              <w:top w:val="single" w:sz="8" w:space="0" w:color="auto"/>
              <w:left w:val="single" w:sz="8" w:space="0" w:color="auto"/>
              <w:bottom w:val="nil"/>
              <w:right w:val="single" w:sz="4" w:space="0" w:color="auto"/>
            </w:tcBorders>
            <w:shd w:val="clear" w:color="auto" w:fill="auto"/>
            <w:noWrap/>
            <w:vAlign w:val="center"/>
            <w:hideMark/>
          </w:tcPr>
          <w:p w:rsidR="00681871" w:rsidRPr="0008496C" w:rsidRDefault="00681871" w:rsidP="004C767B">
            <w:pPr>
              <w:jc w:val="center"/>
              <w:rPr>
                <w:sz w:val="22"/>
                <w:szCs w:val="22"/>
              </w:rPr>
            </w:pPr>
            <w:r w:rsidRPr="0008496C">
              <w:rPr>
                <w:sz w:val="22"/>
                <w:szCs w:val="22"/>
              </w:rPr>
              <w:t>Аналізований  показник</w:t>
            </w:r>
          </w:p>
        </w:tc>
        <w:tc>
          <w:tcPr>
            <w:tcW w:w="1276" w:type="dxa"/>
            <w:tcBorders>
              <w:top w:val="single" w:sz="8" w:space="0" w:color="auto"/>
              <w:left w:val="nil"/>
              <w:bottom w:val="nil"/>
              <w:right w:val="single" w:sz="4" w:space="0" w:color="auto"/>
            </w:tcBorders>
            <w:shd w:val="clear" w:color="auto" w:fill="auto"/>
            <w:vAlign w:val="center"/>
            <w:hideMark/>
          </w:tcPr>
          <w:p w:rsidR="00681871" w:rsidRPr="0008496C" w:rsidRDefault="00681871" w:rsidP="004C767B">
            <w:pPr>
              <w:jc w:val="center"/>
              <w:rPr>
                <w:b/>
                <w:bCs/>
                <w:sz w:val="22"/>
                <w:szCs w:val="22"/>
              </w:rPr>
            </w:pPr>
            <w:r w:rsidRPr="0008496C">
              <w:rPr>
                <w:b/>
                <w:bCs/>
                <w:sz w:val="22"/>
                <w:szCs w:val="22"/>
              </w:rPr>
              <w:t xml:space="preserve">план </w:t>
            </w:r>
          </w:p>
        </w:tc>
        <w:tc>
          <w:tcPr>
            <w:tcW w:w="1134" w:type="dxa"/>
            <w:tcBorders>
              <w:top w:val="single" w:sz="8" w:space="0" w:color="auto"/>
              <w:left w:val="nil"/>
              <w:bottom w:val="single" w:sz="4" w:space="0" w:color="auto"/>
              <w:right w:val="nil"/>
            </w:tcBorders>
            <w:shd w:val="clear" w:color="auto" w:fill="auto"/>
            <w:vAlign w:val="center"/>
            <w:hideMark/>
          </w:tcPr>
          <w:p w:rsidR="00681871" w:rsidRPr="0008496C" w:rsidRDefault="00681871" w:rsidP="004C767B">
            <w:pPr>
              <w:jc w:val="center"/>
              <w:rPr>
                <w:b/>
                <w:bCs/>
                <w:sz w:val="22"/>
                <w:szCs w:val="22"/>
              </w:rPr>
            </w:pPr>
            <w:r w:rsidRPr="0008496C">
              <w:rPr>
                <w:b/>
                <w:bCs/>
                <w:sz w:val="22"/>
                <w:szCs w:val="22"/>
              </w:rPr>
              <w:t xml:space="preserve">факт                                     </w:t>
            </w:r>
          </w:p>
        </w:tc>
        <w:tc>
          <w:tcPr>
            <w:tcW w:w="1134" w:type="dxa"/>
            <w:tcBorders>
              <w:top w:val="single" w:sz="8" w:space="0" w:color="auto"/>
              <w:left w:val="single" w:sz="4" w:space="0" w:color="auto"/>
              <w:bottom w:val="nil"/>
              <w:right w:val="single" w:sz="4" w:space="0" w:color="auto"/>
            </w:tcBorders>
            <w:shd w:val="clear" w:color="auto" w:fill="auto"/>
            <w:vAlign w:val="center"/>
            <w:hideMark/>
          </w:tcPr>
          <w:p w:rsidR="00681871" w:rsidRPr="0008496C" w:rsidRDefault="00681871" w:rsidP="004C767B">
            <w:pPr>
              <w:jc w:val="center"/>
              <w:rPr>
                <w:sz w:val="22"/>
                <w:szCs w:val="22"/>
              </w:rPr>
            </w:pPr>
            <w:r w:rsidRPr="0008496C">
              <w:rPr>
                <w:sz w:val="22"/>
                <w:szCs w:val="22"/>
              </w:rPr>
              <w:t>Загальні зміни            (+/-)</w:t>
            </w:r>
          </w:p>
        </w:tc>
        <w:tc>
          <w:tcPr>
            <w:tcW w:w="8221" w:type="dxa"/>
            <w:gridSpan w:val="3"/>
            <w:tcBorders>
              <w:top w:val="single" w:sz="8" w:space="0" w:color="auto"/>
              <w:left w:val="nil"/>
              <w:bottom w:val="nil"/>
              <w:right w:val="single" w:sz="4" w:space="0" w:color="000000"/>
            </w:tcBorders>
            <w:shd w:val="clear" w:color="auto" w:fill="auto"/>
            <w:vAlign w:val="center"/>
            <w:hideMark/>
          </w:tcPr>
          <w:p w:rsidR="00681871" w:rsidRPr="0008496C" w:rsidRDefault="00681871" w:rsidP="004C767B">
            <w:pPr>
              <w:jc w:val="center"/>
              <w:rPr>
                <w:sz w:val="22"/>
                <w:szCs w:val="22"/>
              </w:rPr>
            </w:pPr>
            <w:r w:rsidRPr="0008496C">
              <w:rPr>
                <w:sz w:val="22"/>
                <w:szCs w:val="22"/>
              </w:rPr>
              <w:t>Фактори ( зміни під впливом названих нижче факторів)</w:t>
            </w:r>
          </w:p>
        </w:tc>
        <w:tc>
          <w:tcPr>
            <w:tcW w:w="1134" w:type="dxa"/>
            <w:tcBorders>
              <w:top w:val="single" w:sz="8" w:space="0" w:color="auto"/>
              <w:left w:val="nil"/>
              <w:bottom w:val="nil"/>
              <w:right w:val="single" w:sz="4" w:space="0" w:color="auto"/>
            </w:tcBorders>
            <w:shd w:val="clear" w:color="auto" w:fill="auto"/>
            <w:vAlign w:val="center"/>
            <w:hideMark/>
          </w:tcPr>
          <w:p w:rsidR="00681871" w:rsidRPr="0008496C" w:rsidRDefault="00681871" w:rsidP="004C767B">
            <w:pPr>
              <w:jc w:val="center"/>
              <w:rPr>
                <w:sz w:val="22"/>
                <w:szCs w:val="22"/>
              </w:rPr>
            </w:pPr>
            <w:r w:rsidRPr="0008496C">
              <w:rPr>
                <w:sz w:val="22"/>
                <w:szCs w:val="22"/>
              </w:rPr>
              <w:t>Вплив,     (+/-)</w:t>
            </w:r>
          </w:p>
        </w:tc>
      </w:tr>
      <w:tr w:rsidR="00681871" w:rsidRPr="00AE077D" w:rsidTr="001F2BAC">
        <w:trPr>
          <w:trHeight w:val="645"/>
        </w:trPr>
        <w:tc>
          <w:tcPr>
            <w:tcW w:w="2835" w:type="dxa"/>
            <w:tcBorders>
              <w:top w:val="single" w:sz="4" w:space="0" w:color="auto"/>
              <w:left w:val="single" w:sz="8" w:space="0" w:color="auto"/>
              <w:bottom w:val="single" w:sz="4" w:space="0" w:color="auto"/>
              <w:right w:val="single" w:sz="4" w:space="0" w:color="auto"/>
            </w:tcBorders>
            <w:shd w:val="clear" w:color="000000" w:fill="C2D69A"/>
            <w:vAlign w:val="center"/>
            <w:hideMark/>
          </w:tcPr>
          <w:p w:rsidR="00681871" w:rsidRPr="0008496C" w:rsidRDefault="00681871" w:rsidP="004C767B">
            <w:pPr>
              <w:ind w:right="-144"/>
              <w:rPr>
                <w:b/>
                <w:bCs/>
                <w:sz w:val="22"/>
                <w:szCs w:val="22"/>
              </w:rPr>
            </w:pPr>
            <w:r w:rsidRPr="0008496C">
              <w:rPr>
                <w:b/>
                <w:bCs/>
                <w:sz w:val="22"/>
                <w:szCs w:val="22"/>
              </w:rPr>
              <w:t xml:space="preserve">1. ВАНТАЖООБІГ ПО АКВАТОРІЇ, </w:t>
            </w:r>
            <w:proofErr w:type="spellStart"/>
            <w:r w:rsidRPr="0008496C">
              <w:rPr>
                <w:b/>
                <w:bCs/>
                <w:sz w:val="22"/>
                <w:szCs w:val="22"/>
              </w:rPr>
              <w:t>тис.тн</w:t>
            </w:r>
            <w:proofErr w:type="spellEnd"/>
            <w:r w:rsidRPr="0008496C">
              <w:rPr>
                <w:b/>
                <w:bCs/>
                <w:sz w:val="22"/>
                <w:szCs w:val="22"/>
              </w:rPr>
              <w:t>.</w:t>
            </w:r>
          </w:p>
        </w:tc>
        <w:tc>
          <w:tcPr>
            <w:tcW w:w="1276" w:type="dxa"/>
            <w:tcBorders>
              <w:top w:val="single" w:sz="4" w:space="0" w:color="auto"/>
              <w:left w:val="nil"/>
              <w:bottom w:val="single" w:sz="4" w:space="0" w:color="auto"/>
              <w:right w:val="single" w:sz="4" w:space="0" w:color="auto"/>
            </w:tcBorders>
            <w:shd w:val="clear" w:color="000000" w:fill="C2D69A"/>
            <w:noWrap/>
            <w:vAlign w:val="center"/>
            <w:hideMark/>
          </w:tcPr>
          <w:p w:rsidR="00862A11" w:rsidRPr="0008496C" w:rsidRDefault="0008496C" w:rsidP="008E68E3">
            <w:pPr>
              <w:jc w:val="center"/>
              <w:rPr>
                <w:b/>
                <w:bCs/>
                <w:sz w:val="22"/>
                <w:szCs w:val="22"/>
                <w:lang w:val="ru-RU"/>
              </w:rPr>
            </w:pPr>
            <w:r w:rsidRPr="0008496C">
              <w:rPr>
                <w:b/>
                <w:bCs/>
                <w:sz w:val="22"/>
                <w:szCs w:val="22"/>
                <w:lang w:val="ru-RU"/>
              </w:rPr>
              <w:t>49 970</w:t>
            </w:r>
          </w:p>
        </w:tc>
        <w:tc>
          <w:tcPr>
            <w:tcW w:w="1134" w:type="dxa"/>
            <w:tcBorders>
              <w:top w:val="nil"/>
              <w:left w:val="nil"/>
              <w:bottom w:val="single" w:sz="4" w:space="0" w:color="auto"/>
              <w:right w:val="single" w:sz="4" w:space="0" w:color="auto"/>
            </w:tcBorders>
            <w:shd w:val="clear" w:color="000000" w:fill="C2D69A"/>
            <w:noWrap/>
            <w:vAlign w:val="center"/>
            <w:hideMark/>
          </w:tcPr>
          <w:p w:rsidR="00681871" w:rsidRPr="0008496C" w:rsidRDefault="0008496C" w:rsidP="008E68E3">
            <w:pPr>
              <w:jc w:val="center"/>
              <w:rPr>
                <w:b/>
                <w:bCs/>
                <w:sz w:val="22"/>
                <w:szCs w:val="22"/>
                <w:lang w:val="ru-RU"/>
              </w:rPr>
            </w:pPr>
            <w:r w:rsidRPr="0008496C">
              <w:rPr>
                <w:b/>
                <w:bCs/>
                <w:sz w:val="22"/>
                <w:szCs w:val="22"/>
                <w:lang w:val="ru-RU"/>
              </w:rPr>
              <w:t>39 292,3</w:t>
            </w:r>
          </w:p>
        </w:tc>
        <w:tc>
          <w:tcPr>
            <w:tcW w:w="1134" w:type="dxa"/>
            <w:tcBorders>
              <w:top w:val="single" w:sz="4" w:space="0" w:color="auto"/>
              <w:left w:val="nil"/>
              <w:bottom w:val="single" w:sz="4" w:space="0" w:color="auto"/>
              <w:right w:val="single" w:sz="4" w:space="0" w:color="auto"/>
            </w:tcBorders>
            <w:shd w:val="clear" w:color="000000" w:fill="C2D69A"/>
            <w:noWrap/>
            <w:vAlign w:val="center"/>
            <w:hideMark/>
          </w:tcPr>
          <w:p w:rsidR="00681871" w:rsidRPr="0008496C" w:rsidRDefault="00542C7D" w:rsidP="0008496C">
            <w:pPr>
              <w:jc w:val="center"/>
              <w:rPr>
                <w:b/>
                <w:bCs/>
                <w:sz w:val="22"/>
                <w:szCs w:val="22"/>
                <w:lang w:val="ru-RU"/>
              </w:rPr>
            </w:pPr>
            <w:r w:rsidRPr="0008496C">
              <w:rPr>
                <w:b/>
                <w:bCs/>
                <w:sz w:val="22"/>
                <w:szCs w:val="22"/>
                <w:lang w:val="ru-RU"/>
              </w:rPr>
              <w:t>-</w:t>
            </w:r>
            <w:r w:rsidR="0008496C" w:rsidRPr="0008496C">
              <w:rPr>
                <w:b/>
                <w:bCs/>
                <w:sz w:val="22"/>
                <w:szCs w:val="22"/>
                <w:lang w:val="ru-RU"/>
              </w:rPr>
              <w:t>10 677,7</w:t>
            </w:r>
          </w:p>
        </w:tc>
        <w:tc>
          <w:tcPr>
            <w:tcW w:w="8221" w:type="dxa"/>
            <w:gridSpan w:val="3"/>
            <w:tcBorders>
              <w:top w:val="single" w:sz="4" w:space="0" w:color="auto"/>
              <w:left w:val="nil"/>
              <w:bottom w:val="single" w:sz="4" w:space="0" w:color="auto"/>
              <w:right w:val="single" w:sz="4" w:space="0" w:color="000000"/>
            </w:tcBorders>
            <w:shd w:val="clear" w:color="000000" w:fill="C2D69A"/>
            <w:vAlign w:val="center"/>
            <w:hideMark/>
          </w:tcPr>
          <w:p w:rsidR="0060063B" w:rsidRPr="0008496C" w:rsidRDefault="00C434E7" w:rsidP="00681871">
            <w:pPr>
              <w:rPr>
                <w:b/>
                <w:bCs/>
                <w:sz w:val="22"/>
                <w:szCs w:val="22"/>
                <w:lang w:val="ru-RU"/>
              </w:rPr>
            </w:pPr>
            <w:r w:rsidRPr="0008496C">
              <w:rPr>
                <w:b/>
                <w:bCs/>
                <w:sz w:val="22"/>
                <w:szCs w:val="22"/>
              </w:rPr>
              <w:t>недо</w:t>
            </w:r>
            <w:r w:rsidR="005041C2" w:rsidRPr="0008496C">
              <w:rPr>
                <w:b/>
                <w:bCs/>
                <w:sz w:val="22"/>
                <w:szCs w:val="22"/>
              </w:rPr>
              <w:t>виконання</w:t>
            </w:r>
            <w:r w:rsidR="00681871" w:rsidRPr="0008496C">
              <w:rPr>
                <w:b/>
                <w:bCs/>
                <w:sz w:val="22"/>
                <w:szCs w:val="22"/>
              </w:rPr>
              <w:t xml:space="preserve"> плану вантажо</w:t>
            </w:r>
            <w:r w:rsidR="00783209" w:rsidRPr="0008496C">
              <w:rPr>
                <w:b/>
                <w:bCs/>
                <w:sz w:val="22"/>
                <w:szCs w:val="22"/>
              </w:rPr>
              <w:t>переробки</w:t>
            </w:r>
            <w:r w:rsidR="00681871" w:rsidRPr="0008496C">
              <w:rPr>
                <w:b/>
                <w:bCs/>
                <w:sz w:val="22"/>
                <w:szCs w:val="22"/>
              </w:rPr>
              <w:t xml:space="preserve"> по причалам </w:t>
            </w:r>
            <w:r w:rsidR="008E68E3" w:rsidRPr="0008496C">
              <w:rPr>
                <w:b/>
                <w:bCs/>
                <w:sz w:val="22"/>
                <w:szCs w:val="22"/>
              </w:rPr>
              <w:t>підприємства</w:t>
            </w:r>
            <w:r w:rsidR="00681871" w:rsidRPr="0008496C">
              <w:rPr>
                <w:b/>
                <w:bCs/>
                <w:sz w:val="22"/>
                <w:szCs w:val="22"/>
              </w:rPr>
              <w:t xml:space="preserve"> на </w:t>
            </w:r>
            <w:r w:rsidRPr="0008496C">
              <w:rPr>
                <w:b/>
                <w:bCs/>
                <w:sz w:val="22"/>
                <w:szCs w:val="22"/>
              </w:rPr>
              <w:t>-</w:t>
            </w:r>
            <w:r w:rsidR="0008496C" w:rsidRPr="0008496C">
              <w:rPr>
                <w:b/>
                <w:bCs/>
                <w:sz w:val="22"/>
                <w:szCs w:val="22"/>
              </w:rPr>
              <w:t>19,5</w:t>
            </w:r>
            <w:r w:rsidR="00681871" w:rsidRPr="0008496C">
              <w:rPr>
                <w:b/>
                <w:bCs/>
                <w:sz w:val="22"/>
                <w:szCs w:val="22"/>
              </w:rPr>
              <w:t xml:space="preserve">% </w:t>
            </w:r>
          </w:p>
          <w:p w:rsidR="00681871" w:rsidRPr="0008496C" w:rsidRDefault="008E68E3" w:rsidP="0008496C">
            <w:pPr>
              <w:rPr>
                <w:b/>
                <w:bCs/>
                <w:sz w:val="22"/>
                <w:szCs w:val="22"/>
              </w:rPr>
            </w:pPr>
            <w:proofErr w:type="spellStart"/>
            <w:r w:rsidRPr="0008496C">
              <w:rPr>
                <w:b/>
                <w:bCs/>
                <w:sz w:val="22"/>
                <w:szCs w:val="22"/>
                <w:lang w:val="ru-RU"/>
              </w:rPr>
              <w:t>недо</w:t>
            </w:r>
            <w:r w:rsidR="0060063B" w:rsidRPr="0008496C">
              <w:rPr>
                <w:b/>
                <w:bCs/>
                <w:sz w:val="22"/>
                <w:szCs w:val="22"/>
                <w:lang w:val="ru-RU"/>
              </w:rPr>
              <w:t>виконання</w:t>
            </w:r>
            <w:proofErr w:type="spellEnd"/>
            <w:r w:rsidR="0060063B" w:rsidRPr="0008496C">
              <w:rPr>
                <w:b/>
                <w:bCs/>
                <w:sz w:val="22"/>
                <w:szCs w:val="22"/>
                <w:lang w:val="ru-RU"/>
              </w:rPr>
              <w:t xml:space="preserve"> </w:t>
            </w:r>
            <w:r w:rsidR="00681871" w:rsidRPr="0008496C">
              <w:rPr>
                <w:b/>
                <w:bCs/>
                <w:sz w:val="22"/>
                <w:szCs w:val="22"/>
              </w:rPr>
              <w:t xml:space="preserve"> плану вантажообігу по причалам клієнтури </w:t>
            </w:r>
            <w:r w:rsidRPr="0008496C">
              <w:rPr>
                <w:b/>
                <w:bCs/>
                <w:sz w:val="22"/>
                <w:szCs w:val="22"/>
                <w:lang w:val="ru-RU"/>
              </w:rPr>
              <w:t>на -</w:t>
            </w:r>
            <w:r w:rsidR="0008496C" w:rsidRPr="0008496C">
              <w:rPr>
                <w:b/>
                <w:bCs/>
                <w:sz w:val="22"/>
                <w:szCs w:val="22"/>
                <w:lang w:val="ru-RU"/>
              </w:rPr>
              <w:t>22,2</w:t>
            </w:r>
            <w:r w:rsidRPr="0008496C">
              <w:rPr>
                <w:b/>
                <w:bCs/>
                <w:sz w:val="22"/>
                <w:szCs w:val="22"/>
                <w:lang w:val="ru-RU"/>
              </w:rPr>
              <w:t>%</w:t>
            </w:r>
            <w:r w:rsidR="00681871" w:rsidRPr="0008496C">
              <w:rPr>
                <w:b/>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000000" w:fill="C2D69A"/>
            <w:noWrap/>
            <w:vAlign w:val="center"/>
            <w:hideMark/>
          </w:tcPr>
          <w:p w:rsidR="00681871" w:rsidRPr="0008496C" w:rsidRDefault="005041C2" w:rsidP="0008496C">
            <w:pPr>
              <w:jc w:val="right"/>
              <w:rPr>
                <w:b/>
                <w:bCs/>
                <w:sz w:val="22"/>
                <w:szCs w:val="22"/>
              </w:rPr>
            </w:pPr>
            <w:r w:rsidRPr="0008496C">
              <w:rPr>
                <w:b/>
                <w:bCs/>
                <w:sz w:val="22"/>
                <w:szCs w:val="22"/>
                <w:lang w:val="ru-RU"/>
              </w:rPr>
              <w:t>-</w:t>
            </w:r>
            <w:r w:rsidR="0008496C" w:rsidRPr="0008496C">
              <w:rPr>
                <w:b/>
                <w:bCs/>
                <w:sz w:val="22"/>
                <w:szCs w:val="22"/>
                <w:lang w:val="ru-RU"/>
              </w:rPr>
              <w:t>10 677,7</w:t>
            </w:r>
            <w:r w:rsidR="00681871" w:rsidRPr="0008496C">
              <w:rPr>
                <w:b/>
                <w:bCs/>
                <w:sz w:val="22"/>
                <w:szCs w:val="22"/>
              </w:rPr>
              <w:t> </w:t>
            </w:r>
          </w:p>
        </w:tc>
      </w:tr>
      <w:tr w:rsidR="00681871" w:rsidRPr="00AE077D" w:rsidTr="001F2BAC">
        <w:trPr>
          <w:trHeight w:val="192"/>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681871" w:rsidRPr="0008496C" w:rsidRDefault="00681871" w:rsidP="004C767B">
            <w:pPr>
              <w:rPr>
                <w:sz w:val="22"/>
                <w:szCs w:val="22"/>
              </w:rPr>
            </w:pPr>
            <w:r w:rsidRPr="0008496C">
              <w:rPr>
                <w:sz w:val="22"/>
                <w:szCs w:val="22"/>
              </w:rPr>
              <w:t>в тому числі:</w:t>
            </w:r>
          </w:p>
        </w:tc>
        <w:tc>
          <w:tcPr>
            <w:tcW w:w="1276" w:type="dxa"/>
            <w:tcBorders>
              <w:top w:val="nil"/>
              <w:left w:val="nil"/>
              <w:bottom w:val="single" w:sz="4" w:space="0" w:color="auto"/>
              <w:right w:val="single" w:sz="4" w:space="0" w:color="auto"/>
            </w:tcBorders>
            <w:shd w:val="clear" w:color="auto" w:fill="auto"/>
            <w:noWrap/>
            <w:vAlign w:val="center"/>
            <w:hideMark/>
          </w:tcPr>
          <w:p w:rsidR="00681871" w:rsidRPr="00AE077D" w:rsidRDefault="00681871" w:rsidP="004C767B">
            <w:pPr>
              <w:jc w:val="center"/>
              <w:rPr>
                <w:b/>
                <w:bCs/>
                <w:color w:val="FF0000"/>
                <w:sz w:val="22"/>
                <w:szCs w:val="22"/>
              </w:rPr>
            </w:pPr>
            <w:r w:rsidRPr="00AE077D">
              <w:rPr>
                <w:b/>
                <w:bCs/>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AE077D" w:rsidRDefault="00681871" w:rsidP="004C767B">
            <w:pPr>
              <w:jc w:val="center"/>
              <w:rPr>
                <w:b/>
                <w:bCs/>
                <w:color w:val="FF0000"/>
                <w:sz w:val="22"/>
                <w:szCs w:val="22"/>
              </w:rPr>
            </w:pPr>
            <w:r w:rsidRPr="00AE077D">
              <w:rPr>
                <w:b/>
                <w:bCs/>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AE077D" w:rsidRDefault="00681871" w:rsidP="004C767B">
            <w:pPr>
              <w:jc w:val="center"/>
              <w:rPr>
                <w:b/>
                <w:bCs/>
                <w:color w:val="FF0000"/>
                <w:sz w:val="22"/>
                <w:szCs w:val="22"/>
              </w:rPr>
            </w:pPr>
            <w:r w:rsidRPr="00AE077D">
              <w:rPr>
                <w:b/>
                <w:bCs/>
                <w:color w:val="FF0000"/>
                <w:sz w:val="22"/>
                <w:szCs w:val="22"/>
              </w:rPr>
              <w:t> </w:t>
            </w:r>
          </w:p>
        </w:tc>
        <w:tc>
          <w:tcPr>
            <w:tcW w:w="3700" w:type="dxa"/>
            <w:gridSpan w:val="2"/>
            <w:tcBorders>
              <w:top w:val="nil"/>
              <w:left w:val="nil"/>
              <w:bottom w:val="single" w:sz="4" w:space="0" w:color="auto"/>
              <w:right w:val="nil"/>
            </w:tcBorders>
            <w:shd w:val="clear" w:color="auto" w:fill="auto"/>
            <w:noWrap/>
            <w:vAlign w:val="center"/>
            <w:hideMark/>
          </w:tcPr>
          <w:p w:rsidR="00681871" w:rsidRPr="00AE077D" w:rsidRDefault="00681871" w:rsidP="004C767B">
            <w:pPr>
              <w:rPr>
                <w:b/>
                <w:bCs/>
                <w:color w:val="FF0000"/>
                <w:sz w:val="22"/>
                <w:szCs w:val="22"/>
              </w:rPr>
            </w:pPr>
            <w:r w:rsidRPr="00AE077D">
              <w:rPr>
                <w:b/>
                <w:bCs/>
                <w:color w:val="FF0000"/>
                <w:sz w:val="22"/>
                <w:szCs w:val="22"/>
              </w:rPr>
              <w:t> </w:t>
            </w:r>
          </w:p>
        </w:tc>
        <w:tc>
          <w:tcPr>
            <w:tcW w:w="4521" w:type="dxa"/>
            <w:tcBorders>
              <w:top w:val="nil"/>
              <w:left w:val="nil"/>
              <w:bottom w:val="single" w:sz="4" w:space="0" w:color="auto"/>
              <w:right w:val="single" w:sz="4" w:space="0" w:color="auto"/>
            </w:tcBorders>
            <w:shd w:val="clear" w:color="auto" w:fill="auto"/>
            <w:noWrap/>
            <w:vAlign w:val="center"/>
            <w:hideMark/>
          </w:tcPr>
          <w:p w:rsidR="00681871" w:rsidRPr="00AE077D" w:rsidRDefault="00681871" w:rsidP="004C767B">
            <w:pPr>
              <w:jc w:val="center"/>
              <w:rPr>
                <w:b/>
                <w:bCs/>
                <w:color w:val="FF0000"/>
                <w:sz w:val="22"/>
                <w:szCs w:val="22"/>
              </w:rPr>
            </w:pPr>
            <w:r w:rsidRPr="00AE077D">
              <w:rPr>
                <w:b/>
                <w:bCs/>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AE077D" w:rsidRDefault="00681871" w:rsidP="004C767B">
            <w:pPr>
              <w:jc w:val="right"/>
              <w:rPr>
                <w:b/>
                <w:bCs/>
                <w:color w:val="FF0000"/>
                <w:sz w:val="22"/>
                <w:szCs w:val="22"/>
              </w:rPr>
            </w:pPr>
            <w:r w:rsidRPr="00AE077D">
              <w:rPr>
                <w:b/>
                <w:bCs/>
                <w:color w:val="FF0000"/>
                <w:sz w:val="22"/>
                <w:szCs w:val="22"/>
              </w:rPr>
              <w:t> </w:t>
            </w:r>
          </w:p>
        </w:tc>
      </w:tr>
      <w:tr w:rsidR="00681871" w:rsidRPr="00AE077D" w:rsidTr="001F2BAC">
        <w:trPr>
          <w:trHeight w:val="632"/>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681871" w:rsidRPr="0008496C" w:rsidRDefault="00681871" w:rsidP="004C767B">
            <w:pPr>
              <w:ind w:left="34" w:hanging="1"/>
              <w:rPr>
                <w:sz w:val="22"/>
                <w:szCs w:val="22"/>
              </w:rPr>
            </w:pPr>
            <w:r w:rsidRPr="0008496C">
              <w:rPr>
                <w:sz w:val="22"/>
                <w:szCs w:val="22"/>
              </w:rPr>
              <w:t xml:space="preserve">вантажопереробка ДП «МТП «Южний», </w:t>
            </w:r>
            <w:r w:rsidR="00783209" w:rsidRPr="0008496C">
              <w:rPr>
                <w:sz w:val="22"/>
                <w:szCs w:val="22"/>
              </w:rPr>
              <w:t xml:space="preserve">тис. </w:t>
            </w:r>
            <w:proofErr w:type="spellStart"/>
            <w:r w:rsidR="00783209" w:rsidRPr="0008496C">
              <w:rPr>
                <w:sz w:val="22"/>
                <w:szCs w:val="22"/>
              </w:rPr>
              <w:t>тн</w:t>
            </w:r>
            <w:proofErr w:type="spellEnd"/>
            <w:r w:rsidR="00783209" w:rsidRPr="0008496C">
              <w:rPr>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681871" w:rsidRPr="0008496C" w:rsidRDefault="0008496C" w:rsidP="004C767B">
            <w:pPr>
              <w:jc w:val="center"/>
              <w:rPr>
                <w:sz w:val="22"/>
                <w:szCs w:val="22"/>
              </w:rPr>
            </w:pPr>
            <w:r w:rsidRPr="0008496C">
              <w:rPr>
                <w:sz w:val="22"/>
                <w:szCs w:val="22"/>
              </w:rPr>
              <w:t>15 300</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08496C" w:rsidRDefault="0008496C" w:rsidP="004C767B">
            <w:pPr>
              <w:jc w:val="center"/>
              <w:rPr>
                <w:sz w:val="22"/>
                <w:szCs w:val="22"/>
              </w:rPr>
            </w:pPr>
            <w:r w:rsidRPr="0008496C">
              <w:rPr>
                <w:sz w:val="22"/>
                <w:szCs w:val="22"/>
              </w:rPr>
              <w:t>12 317,2</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08496C" w:rsidRDefault="00C434E7" w:rsidP="0008496C">
            <w:pPr>
              <w:jc w:val="center"/>
              <w:rPr>
                <w:sz w:val="22"/>
                <w:szCs w:val="22"/>
              </w:rPr>
            </w:pPr>
            <w:r w:rsidRPr="0008496C">
              <w:rPr>
                <w:sz w:val="22"/>
                <w:szCs w:val="22"/>
              </w:rPr>
              <w:t>-</w:t>
            </w:r>
            <w:r w:rsidR="0008496C" w:rsidRPr="0008496C">
              <w:rPr>
                <w:sz w:val="22"/>
                <w:szCs w:val="22"/>
              </w:rPr>
              <w:t>2 982,8</w:t>
            </w:r>
          </w:p>
        </w:tc>
        <w:tc>
          <w:tcPr>
            <w:tcW w:w="8221" w:type="dxa"/>
            <w:gridSpan w:val="3"/>
            <w:tcBorders>
              <w:top w:val="single" w:sz="4" w:space="0" w:color="auto"/>
              <w:left w:val="nil"/>
              <w:bottom w:val="single" w:sz="4" w:space="0" w:color="auto"/>
              <w:right w:val="single" w:sz="4" w:space="0" w:color="000000"/>
            </w:tcBorders>
            <w:shd w:val="clear" w:color="auto" w:fill="auto"/>
            <w:vAlign w:val="center"/>
            <w:hideMark/>
          </w:tcPr>
          <w:p w:rsidR="00681871" w:rsidRPr="0008496C" w:rsidRDefault="00681871" w:rsidP="0008496C">
            <w:pPr>
              <w:rPr>
                <w:sz w:val="22"/>
                <w:szCs w:val="22"/>
              </w:rPr>
            </w:pPr>
            <w:r w:rsidRPr="0008496C">
              <w:rPr>
                <w:sz w:val="22"/>
                <w:szCs w:val="22"/>
              </w:rPr>
              <w:t>Вугілля +</w:t>
            </w:r>
            <w:r w:rsidR="0008496C" w:rsidRPr="0008496C">
              <w:rPr>
                <w:sz w:val="22"/>
                <w:szCs w:val="22"/>
              </w:rPr>
              <w:t>84,2</w:t>
            </w:r>
            <w:r w:rsidR="008E68E3" w:rsidRPr="0008496C">
              <w:rPr>
                <w:sz w:val="22"/>
                <w:szCs w:val="22"/>
              </w:rPr>
              <w:t xml:space="preserve"> </w:t>
            </w:r>
            <w:r w:rsidRPr="0008496C">
              <w:rPr>
                <w:sz w:val="22"/>
                <w:szCs w:val="22"/>
              </w:rPr>
              <w:t xml:space="preserve">тис. </w:t>
            </w:r>
            <w:proofErr w:type="spellStart"/>
            <w:r w:rsidRPr="0008496C">
              <w:rPr>
                <w:sz w:val="22"/>
                <w:szCs w:val="22"/>
              </w:rPr>
              <w:t>тн</w:t>
            </w:r>
            <w:proofErr w:type="spellEnd"/>
            <w:r w:rsidR="0090170A" w:rsidRPr="0008496C">
              <w:rPr>
                <w:sz w:val="22"/>
                <w:szCs w:val="22"/>
              </w:rPr>
              <w:t>.</w:t>
            </w:r>
            <w:r w:rsidRPr="0008496C">
              <w:rPr>
                <w:sz w:val="22"/>
                <w:szCs w:val="22"/>
              </w:rPr>
              <w:t xml:space="preserve">,  руда  </w:t>
            </w:r>
            <w:r w:rsidR="005043C1" w:rsidRPr="0008496C">
              <w:rPr>
                <w:sz w:val="22"/>
                <w:szCs w:val="22"/>
              </w:rPr>
              <w:t>-</w:t>
            </w:r>
            <w:r w:rsidR="0008496C" w:rsidRPr="0008496C">
              <w:rPr>
                <w:sz w:val="22"/>
                <w:szCs w:val="22"/>
              </w:rPr>
              <w:t>3 202,4</w:t>
            </w:r>
            <w:r w:rsidRPr="0008496C">
              <w:rPr>
                <w:sz w:val="22"/>
                <w:szCs w:val="22"/>
              </w:rPr>
              <w:t xml:space="preserve"> тис. </w:t>
            </w:r>
            <w:proofErr w:type="spellStart"/>
            <w:r w:rsidRPr="0008496C">
              <w:rPr>
                <w:sz w:val="22"/>
                <w:szCs w:val="22"/>
              </w:rPr>
              <w:t>тн</w:t>
            </w:r>
            <w:proofErr w:type="spellEnd"/>
            <w:r w:rsidR="0090170A" w:rsidRPr="0008496C">
              <w:rPr>
                <w:sz w:val="22"/>
                <w:szCs w:val="22"/>
              </w:rPr>
              <w:t>.</w:t>
            </w:r>
            <w:r w:rsidR="005043C1" w:rsidRPr="0008496C">
              <w:rPr>
                <w:sz w:val="22"/>
                <w:szCs w:val="22"/>
              </w:rPr>
              <w:t xml:space="preserve">, </w:t>
            </w:r>
            <w:r w:rsidR="0008496C" w:rsidRPr="0008496C">
              <w:rPr>
                <w:sz w:val="22"/>
                <w:szCs w:val="22"/>
              </w:rPr>
              <w:t xml:space="preserve">чавун +40,9 </w:t>
            </w:r>
            <w:proofErr w:type="spellStart"/>
            <w:r w:rsidR="0008496C" w:rsidRPr="0008496C">
              <w:rPr>
                <w:sz w:val="22"/>
                <w:szCs w:val="22"/>
              </w:rPr>
              <w:t>тис.тн</w:t>
            </w:r>
            <w:proofErr w:type="spellEnd"/>
            <w:r w:rsidR="0008496C" w:rsidRPr="0008496C">
              <w:rPr>
                <w:sz w:val="22"/>
                <w:szCs w:val="22"/>
              </w:rPr>
              <w:t xml:space="preserve">., метал +15,3 тис. </w:t>
            </w:r>
            <w:proofErr w:type="spellStart"/>
            <w:r w:rsidR="0008496C" w:rsidRPr="0008496C">
              <w:rPr>
                <w:sz w:val="22"/>
                <w:szCs w:val="22"/>
              </w:rPr>
              <w:t>тн.,</w:t>
            </w:r>
            <w:r w:rsidR="005043C1" w:rsidRPr="0008496C">
              <w:rPr>
                <w:sz w:val="22"/>
                <w:szCs w:val="22"/>
              </w:rPr>
              <w:t>бентонітова</w:t>
            </w:r>
            <w:proofErr w:type="spellEnd"/>
            <w:r w:rsidR="005043C1" w:rsidRPr="0008496C">
              <w:rPr>
                <w:sz w:val="22"/>
                <w:szCs w:val="22"/>
              </w:rPr>
              <w:t xml:space="preserve"> глина +6,2</w:t>
            </w:r>
            <w:r w:rsidR="00542C7D" w:rsidRPr="0008496C">
              <w:rPr>
                <w:sz w:val="22"/>
                <w:szCs w:val="22"/>
              </w:rPr>
              <w:t xml:space="preserve"> тис. </w:t>
            </w:r>
            <w:proofErr w:type="spellStart"/>
            <w:r w:rsidR="00542C7D" w:rsidRPr="0008496C">
              <w:rPr>
                <w:sz w:val="22"/>
                <w:szCs w:val="22"/>
              </w:rPr>
              <w:t>тн</w:t>
            </w:r>
            <w:proofErr w:type="spellEnd"/>
            <w:r w:rsidR="00542C7D" w:rsidRPr="0008496C">
              <w:rPr>
                <w:sz w:val="22"/>
                <w:szCs w:val="22"/>
              </w:rPr>
              <w:t>., суміш золо шлакова +</w:t>
            </w:r>
            <w:r w:rsidR="0008496C" w:rsidRPr="0008496C">
              <w:rPr>
                <w:sz w:val="22"/>
                <w:szCs w:val="22"/>
              </w:rPr>
              <w:t>31,8</w:t>
            </w:r>
            <w:r w:rsidR="00542C7D" w:rsidRPr="0008496C">
              <w:rPr>
                <w:sz w:val="22"/>
                <w:szCs w:val="22"/>
              </w:rPr>
              <w:t xml:space="preserve"> тис. </w:t>
            </w:r>
            <w:proofErr w:type="spellStart"/>
            <w:r w:rsidR="00542C7D" w:rsidRPr="0008496C">
              <w:rPr>
                <w:sz w:val="22"/>
                <w:szCs w:val="22"/>
              </w:rPr>
              <w:t>тн</w:t>
            </w:r>
            <w:proofErr w:type="spellEnd"/>
            <w:r w:rsidR="00542C7D" w:rsidRPr="0008496C">
              <w:rPr>
                <w:sz w:val="22"/>
                <w:szCs w:val="22"/>
              </w:rPr>
              <w:t>.</w:t>
            </w:r>
            <w:r w:rsidR="005043C1" w:rsidRPr="0008496C">
              <w:rPr>
                <w:sz w:val="22"/>
                <w:szCs w:val="22"/>
              </w:rPr>
              <w:t>, шрот +</w:t>
            </w:r>
            <w:r w:rsidR="0008496C" w:rsidRPr="0008496C">
              <w:rPr>
                <w:sz w:val="22"/>
                <w:szCs w:val="22"/>
              </w:rPr>
              <w:t>41,2</w:t>
            </w:r>
            <w:r w:rsidR="005043C1" w:rsidRPr="0008496C">
              <w:rPr>
                <w:sz w:val="22"/>
                <w:szCs w:val="22"/>
              </w:rPr>
              <w:t xml:space="preserve"> тис. </w:t>
            </w:r>
            <w:proofErr w:type="spellStart"/>
            <w:r w:rsidR="005043C1" w:rsidRPr="0008496C">
              <w:rPr>
                <w:sz w:val="22"/>
                <w:szCs w:val="22"/>
              </w:rPr>
              <w:t>тн</w:t>
            </w:r>
            <w:proofErr w:type="spellEnd"/>
            <w:r w:rsidR="005043C1" w:rsidRPr="0008496C">
              <w:rPr>
                <w:sz w:val="22"/>
                <w:szCs w:val="22"/>
              </w:rPr>
              <w:t xml:space="preserve">., перліт +0,003 тис. </w:t>
            </w:r>
            <w:proofErr w:type="spellStart"/>
            <w:r w:rsidR="005043C1" w:rsidRPr="0008496C">
              <w:rPr>
                <w:sz w:val="22"/>
                <w:szCs w:val="22"/>
              </w:rPr>
              <w:t>тн</w:t>
            </w:r>
            <w:proofErr w:type="spellEnd"/>
            <w:r w:rsidR="005043C1" w:rsidRPr="0008496C">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08496C" w:rsidRDefault="005043C1" w:rsidP="0008496C">
            <w:pPr>
              <w:jc w:val="right"/>
              <w:rPr>
                <w:sz w:val="22"/>
                <w:szCs w:val="22"/>
              </w:rPr>
            </w:pPr>
            <w:r w:rsidRPr="0008496C">
              <w:rPr>
                <w:sz w:val="22"/>
                <w:szCs w:val="22"/>
              </w:rPr>
              <w:t>-</w:t>
            </w:r>
            <w:r w:rsidR="0008496C" w:rsidRPr="0008496C">
              <w:rPr>
                <w:sz w:val="22"/>
                <w:szCs w:val="22"/>
              </w:rPr>
              <w:t>2 982,8</w:t>
            </w:r>
          </w:p>
        </w:tc>
      </w:tr>
      <w:tr w:rsidR="00681871" w:rsidRPr="00AE077D" w:rsidTr="001F2BAC">
        <w:trPr>
          <w:trHeight w:val="748"/>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681871" w:rsidRPr="002A4E76" w:rsidRDefault="00681871" w:rsidP="004C767B">
            <w:pPr>
              <w:ind w:left="34" w:hanging="1"/>
              <w:rPr>
                <w:sz w:val="22"/>
                <w:szCs w:val="22"/>
              </w:rPr>
            </w:pPr>
            <w:r w:rsidRPr="002A4E76">
              <w:rPr>
                <w:sz w:val="22"/>
                <w:szCs w:val="22"/>
              </w:rPr>
              <w:t>вантажообіг по причалам клієнтури (</w:t>
            </w:r>
            <w:proofErr w:type="spellStart"/>
            <w:r w:rsidRPr="002A4E76">
              <w:rPr>
                <w:sz w:val="22"/>
                <w:szCs w:val="22"/>
              </w:rPr>
              <w:t>суднозаход</w:t>
            </w:r>
            <w:proofErr w:type="spellEnd"/>
            <w:r w:rsidRPr="002A4E76">
              <w:rPr>
                <w:sz w:val="22"/>
                <w:szCs w:val="22"/>
              </w:rPr>
              <w:t xml:space="preserve"> оброблений силами портофлоту ДП" МТП "Южний")</w:t>
            </w:r>
          </w:p>
        </w:tc>
        <w:tc>
          <w:tcPr>
            <w:tcW w:w="1276" w:type="dxa"/>
            <w:tcBorders>
              <w:top w:val="nil"/>
              <w:left w:val="nil"/>
              <w:bottom w:val="single" w:sz="4" w:space="0" w:color="auto"/>
              <w:right w:val="single" w:sz="4" w:space="0" w:color="auto"/>
            </w:tcBorders>
            <w:shd w:val="clear" w:color="auto" w:fill="auto"/>
            <w:noWrap/>
            <w:vAlign w:val="center"/>
            <w:hideMark/>
          </w:tcPr>
          <w:p w:rsidR="00E96506" w:rsidRPr="002A4E76" w:rsidRDefault="002A4E76" w:rsidP="00862A11">
            <w:pPr>
              <w:jc w:val="center"/>
              <w:rPr>
                <w:sz w:val="22"/>
                <w:szCs w:val="22"/>
              </w:rPr>
            </w:pPr>
            <w:r w:rsidRPr="002A4E76">
              <w:rPr>
                <w:sz w:val="22"/>
                <w:szCs w:val="22"/>
              </w:rPr>
              <w:t>34 670</w:t>
            </w:r>
          </w:p>
          <w:p w:rsidR="00681871" w:rsidRPr="002A4E76" w:rsidRDefault="00E96506" w:rsidP="002A4E76">
            <w:pPr>
              <w:jc w:val="center"/>
              <w:rPr>
                <w:sz w:val="22"/>
                <w:szCs w:val="22"/>
              </w:rPr>
            </w:pPr>
            <w:r w:rsidRPr="002A4E76">
              <w:rPr>
                <w:sz w:val="22"/>
                <w:szCs w:val="22"/>
              </w:rPr>
              <w:t>(</w:t>
            </w:r>
            <w:r w:rsidR="002A4E76" w:rsidRPr="002A4E76">
              <w:rPr>
                <w:sz w:val="22"/>
                <w:szCs w:val="22"/>
              </w:rPr>
              <w:t>2 250</w:t>
            </w:r>
            <w:r w:rsidRPr="002A4E76">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7D2BCC" w:rsidRPr="002A4E76" w:rsidRDefault="002A4E76" w:rsidP="007D2BCC">
            <w:pPr>
              <w:jc w:val="center"/>
              <w:rPr>
                <w:sz w:val="22"/>
                <w:szCs w:val="22"/>
              </w:rPr>
            </w:pPr>
            <w:r w:rsidRPr="002A4E76">
              <w:rPr>
                <w:sz w:val="22"/>
                <w:szCs w:val="22"/>
              </w:rPr>
              <w:t>26 975,1</w:t>
            </w:r>
          </w:p>
          <w:p w:rsidR="00681871" w:rsidRPr="002A4E76" w:rsidRDefault="00E96506" w:rsidP="002A4E76">
            <w:pPr>
              <w:jc w:val="center"/>
              <w:rPr>
                <w:sz w:val="22"/>
                <w:szCs w:val="22"/>
              </w:rPr>
            </w:pPr>
            <w:r w:rsidRPr="002A4E76">
              <w:rPr>
                <w:sz w:val="22"/>
                <w:szCs w:val="22"/>
              </w:rPr>
              <w:t>(</w:t>
            </w:r>
            <w:r w:rsidR="002A4E76" w:rsidRPr="002A4E76">
              <w:rPr>
                <w:sz w:val="22"/>
                <w:szCs w:val="22"/>
              </w:rPr>
              <w:t>3 731,9</w:t>
            </w:r>
            <w:r w:rsidRPr="002A4E76">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E96506" w:rsidRPr="002A4E76" w:rsidRDefault="00E96506" w:rsidP="004C767B">
            <w:pPr>
              <w:jc w:val="center"/>
              <w:rPr>
                <w:sz w:val="22"/>
                <w:szCs w:val="22"/>
              </w:rPr>
            </w:pPr>
            <w:r w:rsidRPr="002A4E76">
              <w:rPr>
                <w:sz w:val="22"/>
                <w:szCs w:val="22"/>
              </w:rPr>
              <w:t>-</w:t>
            </w:r>
            <w:r w:rsidR="005043C1" w:rsidRPr="002A4E76">
              <w:rPr>
                <w:sz w:val="22"/>
                <w:szCs w:val="22"/>
              </w:rPr>
              <w:t>7</w:t>
            </w:r>
            <w:r w:rsidR="002A4E76" w:rsidRPr="002A4E76">
              <w:rPr>
                <w:sz w:val="22"/>
                <w:szCs w:val="22"/>
              </w:rPr>
              <w:t> 694,9</w:t>
            </w:r>
          </w:p>
          <w:p w:rsidR="00681871" w:rsidRPr="002A4E76" w:rsidRDefault="00E96506" w:rsidP="002A4E76">
            <w:pPr>
              <w:jc w:val="center"/>
              <w:rPr>
                <w:sz w:val="22"/>
                <w:szCs w:val="22"/>
              </w:rPr>
            </w:pPr>
            <w:r w:rsidRPr="002A4E76">
              <w:rPr>
                <w:sz w:val="22"/>
                <w:szCs w:val="22"/>
              </w:rPr>
              <w:t>(</w:t>
            </w:r>
            <w:r w:rsidR="002A4E76" w:rsidRPr="002A4E76">
              <w:rPr>
                <w:sz w:val="22"/>
                <w:szCs w:val="22"/>
              </w:rPr>
              <w:t>1 481,9</w:t>
            </w:r>
            <w:r w:rsidRPr="002A4E76">
              <w:rPr>
                <w:sz w:val="22"/>
                <w:szCs w:val="22"/>
              </w:rPr>
              <w:t>)</w:t>
            </w:r>
          </w:p>
        </w:tc>
        <w:tc>
          <w:tcPr>
            <w:tcW w:w="8221" w:type="dxa"/>
            <w:gridSpan w:val="3"/>
            <w:tcBorders>
              <w:top w:val="single" w:sz="4" w:space="0" w:color="auto"/>
              <w:left w:val="nil"/>
              <w:bottom w:val="single" w:sz="4" w:space="0" w:color="auto"/>
              <w:right w:val="single" w:sz="4" w:space="0" w:color="000000"/>
            </w:tcBorders>
            <w:shd w:val="clear" w:color="auto" w:fill="auto"/>
            <w:vAlign w:val="center"/>
            <w:hideMark/>
          </w:tcPr>
          <w:p w:rsidR="001F2BAC" w:rsidRPr="009A3C67" w:rsidRDefault="001F2BAC" w:rsidP="00B65624">
            <w:pPr>
              <w:rPr>
                <w:sz w:val="22"/>
                <w:szCs w:val="22"/>
              </w:rPr>
            </w:pPr>
            <w:r w:rsidRPr="009A3C67">
              <w:rPr>
                <w:sz w:val="22"/>
                <w:szCs w:val="22"/>
              </w:rPr>
              <w:t>Оброблено силами портового флоту:</w:t>
            </w:r>
          </w:p>
          <w:p w:rsidR="00681871" w:rsidRPr="009A3C67" w:rsidRDefault="00681871" w:rsidP="002A4E76">
            <w:pPr>
              <w:rPr>
                <w:sz w:val="22"/>
                <w:szCs w:val="22"/>
              </w:rPr>
            </w:pPr>
            <w:r w:rsidRPr="009A3C67">
              <w:rPr>
                <w:sz w:val="22"/>
                <w:szCs w:val="22"/>
              </w:rPr>
              <w:t xml:space="preserve">виконання плану </w:t>
            </w:r>
            <w:r w:rsidR="0090170A" w:rsidRPr="009A3C67">
              <w:rPr>
                <w:sz w:val="22"/>
                <w:szCs w:val="22"/>
              </w:rPr>
              <w:t xml:space="preserve"> по </w:t>
            </w:r>
            <w:proofErr w:type="spellStart"/>
            <w:r w:rsidR="0090170A" w:rsidRPr="009A3C67">
              <w:rPr>
                <w:sz w:val="22"/>
                <w:szCs w:val="22"/>
              </w:rPr>
              <w:t>ТІСу</w:t>
            </w:r>
            <w:proofErr w:type="spellEnd"/>
            <w:r w:rsidR="0090170A" w:rsidRPr="009A3C67">
              <w:rPr>
                <w:sz w:val="22"/>
                <w:szCs w:val="22"/>
              </w:rPr>
              <w:t xml:space="preserve"> +</w:t>
            </w:r>
            <w:r w:rsidR="002A4E76" w:rsidRPr="009A3C67">
              <w:rPr>
                <w:sz w:val="22"/>
                <w:szCs w:val="22"/>
              </w:rPr>
              <w:t>1298,1</w:t>
            </w:r>
            <w:r w:rsidR="0090170A" w:rsidRPr="009A3C67">
              <w:rPr>
                <w:sz w:val="22"/>
                <w:szCs w:val="22"/>
              </w:rPr>
              <w:t xml:space="preserve"> тис. </w:t>
            </w:r>
            <w:proofErr w:type="spellStart"/>
            <w:r w:rsidR="0090170A" w:rsidRPr="009A3C67">
              <w:rPr>
                <w:sz w:val="22"/>
                <w:szCs w:val="22"/>
              </w:rPr>
              <w:t>тн</w:t>
            </w:r>
            <w:proofErr w:type="spellEnd"/>
            <w:r w:rsidR="0090170A" w:rsidRPr="009A3C67">
              <w:rPr>
                <w:sz w:val="22"/>
                <w:szCs w:val="22"/>
              </w:rPr>
              <w:t>., по ОПЗ +</w:t>
            </w:r>
            <w:r w:rsidR="002A4E76" w:rsidRPr="009A3C67">
              <w:rPr>
                <w:sz w:val="22"/>
                <w:szCs w:val="22"/>
              </w:rPr>
              <w:t>294,9</w:t>
            </w:r>
            <w:r w:rsidRPr="009A3C67">
              <w:rPr>
                <w:sz w:val="22"/>
                <w:szCs w:val="22"/>
              </w:rPr>
              <w:t xml:space="preserve"> </w:t>
            </w:r>
            <w:proofErr w:type="spellStart"/>
            <w:r w:rsidRPr="009A3C67">
              <w:rPr>
                <w:sz w:val="22"/>
                <w:szCs w:val="22"/>
              </w:rPr>
              <w:t>тис.тн</w:t>
            </w:r>
            <w:proofErr w:type="spellEnd"/>
            <w:r w:rsidRPr="009A3C67">
              <w:rPr>
                <w:sz w:val="22"/>
                <w:szCs w:val="22"/>
              </w:rPr>
              <w:t xml:space="preserve">.,  по </w:t>
            </w:r>
            <w:r w:rsidR="008C0B19" w:rsidRPr="009A3C67">
              <w:rPr>
                <w:sz w:val="22"/>
                <w:szCs w:val="22"/>
              </w:rPr>
              <w:t xml:space="preserve">ТОВ </w:t>
            </w:r>
            <w:r w:rsidR="003B3E99" w:rsidRPr="009A3C67">
              <w:rPr>
                <w:bCs/>
                <w:iCs/>
              </w:rPr>
              <w:t xml:space="preserve">Термінал </w:t>
            </w:r>
            <w:proofErr w:type="spellStart"/>
            <w:r w:rsidR="003B3E99" w:rsidRPr="009A3C67">
              <w:rPr>
                <w:bCs/>
                <w:iCs/>
              </w:rPr>
              <w:t>Стівідорінг</w:t>
            </w:r>
            <w:proofErr w:type="spellEnd"/>
            <w:r w:rsidR="003B3E99" w:rsidRPr="009A3C67">
              <w:rPr>
                <w:bCs/>
                <w:iCs/>
              </w:rPr>
              <w:t xml:space="preserve"> і К</w:t>
            </w:r>
            <w:r w:rsidRPr="009A3C67">
              <w:t xml:space="preserve"> </w:t>
            </w:r>
            <w:r w:rsidR="00862A11" w:rsidRPr="009A3C67">
              <w:rPr>
                <w:sz w:val="22"/>
                <w:szCs w:val="22"/>
              </w:rPr>
              <w:t>-</w:t>
            </w:r>
            <w:r w:rsidR="009A3C67" w:rsidRPr="009A3C67">
              <w:rPr>
                <w:sz w:val="22"/>
                <w:szCs w:val="22"/>
              </w:rPr>
              <w:t>113,9</w:t>
            </w:r>
            <w:r w:rsidR="0090170A" w:rsidRPr="009A3C67">
              <w:rPr>
                <w:sz w:val="22"/>
                <w:szCs w:val="22"/>
              </w:rPr>
              <w:t xml:space="preserve"> тис. </w:t>
            </w:r>
            <w:proofErr w:type="spellStart"/>
            <w:r w:rsidR="0090170A" w:rsidRPr="009A3C67">
              <w:rPr>
                <w:sz w:val="22"/>
                <w:szCs w:val="22"/>
              </w:rPr>
              <w:t>тн</w:t>
            </w:r>
            <w:proofErr w:type="spellEnd"/>
            <w:r w:rsidR="0090170A" w:rsidRPr="009A3C67">
              <w:rPr>
                <w:sz w:val="22"/>
                <w:szCs w:val="22"/>
              </w:rPr>
              <w:t>.</w:t>
            </w:r>
            <w:r w:rsidR="005043C1" w:rsidRPr="009A3C67">
              <w:rPr>
                <w:sz w:val="22"/>
                <w:szCs w:val="22"/>
              </w:rPr>
              <w:t xml:space="preserve">, по Дельта </w:t>
            </w:r>
            <w:proofErr w:type="spellStart"/>
            <w:r w:rsidR="005043C1" w:rsidRPr="009A3C67">
              <w:rPr>
                <w:sz w:val="22"/>
                <w:szCs w:val="22"/>
              </w:rPr>
              <w:t>Вилмар</w:t>
            </w:r>
            <w:proofErr w:type="spellEnd"/>
            <w:r w:rsidR="005043C1" w:rsidRPr="009A3C67">
              <w:rPr>
                <w:sz w:val="22"/>
                <w:szCs w:val="22"/>
              </w:rPr>
              <w:t xml:space="preserve"> +1,5 тис. </w:t>
            </w:r>
            <w:proofErr w:type="spellStart"/>
            <w:r w:rsidR="005043C1" w:rsidRPr="009A3C67">
              <w:rPr>
                <w:sz w:val="22"/>
                <w:szCs w:val="22"/>
              </w:rPr>
              <w:t>тн</w:t>
            </w:r>
            <w:proofErr w:type="spellEnd"/>
            <w:r w:rsidR="005043C1" w:rsidRPr="009A3C67">
              <w:rPr>
                <w:sz w:val="22"/>
                <w:szCs w:val="22"/>
              </w:rPr>
              <w:t>.,</w:t>
            </w:r>
            <w:r w:rsidR="009A3C67" w:rsidRPr="009A3C67">
              <w:rPr>
                <w:sz w:val="22"/>
                <w:szCs w:val="22"/>
              </w:rPr>
              <w:t xml:space="preserve"> по </w:t>
            </w:r>
            <w:proofErr w:type="spellStart"/>
            <w:r w:rsidR="009A3C67" w:rsidRPr="009A3C67">
              <w:rPr>
                <w:sz w:val="22"/>
                <w:szCs w:val="22"/>
              </w:rPr>
              <w:t>Сісайд</w:t>
            </w:r>
            <w:proofErr w:type="spellEnd"/>
            <w:r w:rsidR="009A3C67" w:rsidRPr="009A3C67">
              <w:rPr>
                <w:sz w:val="22"/>
                <w:szCs w:val="22"/>
              </w:rPr>
              <w:t xml:space="preserve"> Україна +1,3 тис. </w:t>
            </w:r>
            <w:proofErr w:type="spellStart"/>
            <w:r w:rsidR="009A3C67" w:rsidRPr="009A3C67">
              <w:rPr>
                <w:sz w:val="22"/>
                <w:szCs w:val="22"/>
              </w:rPr>
              <w:t>тн</w:t>
            </w:r>
            <w:proofErr w:type="spellEnd"/>
            <w:r w:rsidR="009A3C67" w:rsidRPr="009A3C67">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1F2BAC" w:rsidRPr="009A3C67" w:rsidRDefault="00E96506" w:rsidP="004C767B">
            <w:pPr>
              <w:jc w:val="right"/>
              <w:rPr>
                <w:sz w:val="22"/>
                <w:szCs w:val="22"/>
              </w:rPr>
            </w:pPr>
            <w:r w:rsidRPr="009A3C67">
              <w:rPr>
                <w:sz w:val="22"/>
                <w:szCs w:val="22"/>
              </w:rPr>
              <w:t>-</w:t>
            </w:r>
            <w:r w:rsidR="009A3C67" w:rsidRPr="009A3C67">
              <w:rPr>
                <w:sz w:val="22"/>
                <w:szCs w:val="22"/>
              </w:rPr>
              <w:t>7 694,9</w:t>
            </w:r>
          </w:p>
          <w:p w:rsidR="00681871" w:rsidRPr="009A3C67" w:rsidRDefault="001F2BAC" w:rsidP="009A3C67">
            <w:pPr>
              <w:jc w:val="right"/>
              <w:rPr>
                <w:sz w:val="22"/>
                <w:szCs w:val="22"/>
              </w:rPr>
            </w:pPr>
            <w:r w:rsidRPr="009A3C67">
              <w:rPr>
                <w:sz w:val="22"/>
                <w:szCs w:val="22"/>
              </w:rPr>
              <w:t>(</w:t>
            </w:r>
            <w:r w:rsidR="005043C1" w:rsidRPr="009A3C67">
              <w:rPr>
                <w:sz w:val="22"/>
                <w:szCs w:val="22"/>
              </w:rPr>
              <w:t>1</w:t>
            </w:r>
            <w:r w:rsidR="009A3C67" w:rsidRPr="009A3C67">
              <w:rPr>
                <w:sz w:val="22"/>
                <w:szCs w:val="22"/>
              </w:rPr>
              <w:t> 481,9</w:t>
            </w:r>
            <w:r w:rsidRPr="009A3C67">
              <w:rPr>
                <w:sz w:val="22"/>
                <w:szCs w:val="22"/>
              </w:rPr>
              <w:t>)</w:t>
            </w:r>
          </w:p>
        </w:tc>
      </w:tr>
      <w:tr w:rsidR="00681871" w:rsidRPr="00AE077D" w:rsidTr="001F2BAC">
        <w:trPr>
          <w:trHeight w:val="337"/>
        </w:trPr>
        <w:tc>
          <w:tcPr>
            <w:tcW w:w="2835" w:type="dxa"/>
            <w:tcBorders>
              <w:top w:val="nil"/>
              <w:left w:val="single" w:sz="8" w:space="0" w:color="auto"/>
              <w:bottom w:val="single" w:sz="4" w:space="0" w:color="auto"/>
              <w:right w:val="single" w:sz="4" w:space="0" w:color="auto"/>
            </w:tcBorders>
            <w:shd w:val="clear" w:color="000000" w:fill="C2D69A"/>
            <w:noWrap/>
            <w:vAlign w:val="center"/>
            <w:hideMark/>
          </w:tcPr>
          <w:p w:rsidR="00681871" w:rsidRPr="00593488" w:rsidRDefault="00681871" w:rsidP="004C767B">
            <w:pPr>
              <w:ind w:right="-144"/>
              <w:rPr>
                <w:b/>
                <w:bCs/>
                <w:sz w:val="22"/>
                <w:szCs w:val="22"/>
              </w:rPr>
            </w:pPr>
            <w:r w:rsidRPr="00593488">
              <w:rPr>
                <w:b/>
                <w:bCs/>
                <w:sz w:val="22"/>
                <w:szCs w:val="22"/>
              </w:rPr>
              <w:t xml:space="preserve">2. ДОХОДИ ,  </w:t>
            </w:r>
            <w:proofErr w:type="spellStart"/>
            <w:r w:rsidRPr="00593488">
              <w:rPr>
                <w:b/>
                <w:bCs/>
                <w:sz w:val="22"/>
                <w:szCs w:val="22"/>
              </w:rPr>
              <w:t>тис.грн</w:t>
            </w:r>
            <w:proofErr w:type="spellEnd"/>
            <w:r w:rsidRPr="00593488">
              <w:rPr>
                <w:b/>
                <w:bCs/>
                <w:sz w:val="22"/>
                <w:szCs w:val="22"/>
              </w:rPr>
              <w:t>.</w:t>
            </w:r>
          </w:p>
        </w:tc>
        <w:tc>
          <w:tcPr>
            <w:tcW w:w="1276" w:type="dxa"/>
            <w:tcBorders>
              <w:top w:val="nil"/>
              <w:left w:val="nil"/>
              <w:bottom w:val="single" w:sz="4" w:space="0" w:color="auto"/>
              <w:right w:val="single" w:sz="4" w:space="0" w:color="auto"/>
            </w:tcBorders>
            <w:shd w:val="clear" w:color="000000" w:fill="C2D69A"/>
            <w:noWrap/>
            <w:vAlign w:val="center"/>
            <w:hideMark/>
          </w:tcPr>
          <w:p w:rsidR="00681871" w:rsidRPr="00593488" w:rsidRDefault="00593488" w:rsidP="005043C1">
            <w:pPr>
              <w:jc w:val="center"/>
              <w:rPr>
                <w:b/>
                <w:bCs/>
                <w:sz w:val="22"/>
                <w:szCs w:val="22"/>
              </w:rPr>
            </w:pPr>
            <w:r w:rsidRPr="00593488">
              <w:rPr>
                <w:b/>
                <w:bCs/>
                <w:sz w:val="22"/>
                <w:szCs w:val="22"/>
              </w:rPr>
              <w:t>2 295 306</w:t>
            </w:r>
          </w:p>
        </w:tc>
        <w:tc>
          <w:tcPr>
            <w:tcW w:w="1134" w:type="dxa"/>
            <w:tcBorders>
              <w:top w:val="nil"/>
              <w:left w:val="nil"/>
              <w:bottom w:val="single" w:sz="4" w:space="0" w:color="auto"/>
              <w:right w:val="single" w:sz="4" w:space="0" w:color="auto"/>
            </w:tcBorders>
            <w:shd w:val="clear" w:color="000000" w:fill="C2D69A"/>
            <w:noWrap/>
            <w:vAlign w:val="center"/>
            <w:hideMark/>
          </w:tcPr>
          <w:p w:rsidR="00681871" w:rsidRPr="00593488" w:rsidRDefault="00593488" w:rsidP="00B62BC9">
            <w:pPr>
              <w:jc w:val="center"/>
              <w:rPr>
                <w:b/>
                <w:bCs/>
                <w:sz w:val="22"/>
                <w:szCs w:val="22"/>
                <w:lang w:val="ru-RU"/>
              </w:rPr>
            </w:pPr>
            <w:r w:rsidRPr="00593488">
              <w:rPr>
                <w:b/>
                <w:bCs/>
                <w:sz w:val="22"/>
                <w:szCs w:val="22"/>
              </w:rPr>
              <w:t>2 063 446</w:t>
            </w:r>
          </w:p>
        </w:tc>
        <w:tc>
          <w:tcPr>
            <w:tcW w:w="1134" w:type="dxa"/>
            <w:tcBorders>
              <w:top w:val="nil"/>
              <w:left w:val="nil"/>
              <w:bottom w:val="single" w:sz="4" w:space="0" w:color="auto"/>
              <w:right w:val="single" w:sz="4" w:space="0" w:color="auto"/>
            </w:tcBorders>
            <w:shd w:val="clear" w:color="000000" w:fill="C2D69A"/>
            <w:noWrap/>
            <w:vAlign w:val="center"/>
            <w:hideMark/>
          </w:tcPr>
          <w:p w:rsidR="00681871" w:rsidRPr="00593488" w:rsidRDefault="00BA5AF8" w:rsidP="00593488">
            <w:pPr>
              <w:jc w:val="center"/>
              <w:rPr>
                <w:b/>
                <w:bCs/>
                <w:sz w:val="22"/>
                <w:szCs w:val="22"/>
                <w:lang w:val="ru-RU"/>
              </w:rPr>
            </w:pPr>
            <w:r w:rsidRPr="00593488">
              <w:rPr>
                <w:b/>
                <w:bCs/>
                <w:sz w:val="22"/>
                <w:szCs w:val="22"/>
              </w:rPr>
              <w:t xml:space="preserve">- </w:t>
            </w:r>
            <w:r w:rsidR="00593488" w:rsidRPr="00593488">
              <w:rPr>
                <w:b/>
                <w:bCs/>
                <w:sz w:val="22"/>
                <w:szCs w:val="22"/>
              </w:rPr>
              <w:t>231 860</w:t>
            </w:r>
          </w:p>
        </w:tc>
        <w:tc>
          <w:tcPr>
            <w:tcW w:w="8221" w:type="dxa"/>
            <w:gridSpan w:val="3"/>
            <w:tcBorders>
              <w:top w:val="single" w:sz="4" w:space="0" w:color="auto"/>
              <w:left w:val="nil"/>
              <w:bottom w:val="single" w:sz="4" w:space="0" w:color="auto"/>
              <w:right w:val="single" w:sz="4" w:space="0" w:color="000000"/>
            </w:tcBorders>
            <w:shd w:val="clear" w:color="000000" w:fill="C2D69A"/>
            <w:noWrap/>
            <w:vAlign w:val="bottom"/>
            <w:hideMark/>
          </w:tcPr>
          <w:p w:rsidR="00681871" w:rsidRPr="00593488" w:rsidRDefault="00681871" w:rsidP="004C767B">
            <w:pPr>
              <w:jc w:val="center"/>
              <w:rPr>
                <w:b/>
                <w:bCs/>
                <w:sz w:val="22"/>
                <w:szCs w:val="22"/>
              </w:rPr>
            </w:pPr>
            <w:r w:rsidRPr="00593488">
              <w:rPr>
                <w:b/>
                <w:bCs/>
                <w:sz w:val="22"/>
                <w:szCs w:val="22"/>
              </w:rPr>
              <w:t> </w:t>
            </w:r>
          </w:p>
        </w:tc>
        <w:tc>
          <w:tcPr>
            <w:tcW w:w="1134" w:type="dxa"/>
            <w:tcBorders>
              <w:top w:val="nil"/>
              <w:left w:val="nil"/>
              <w:bottom w:val="single" w:sz="4" w:space="0" w:color="auto"/>
              <w:right w:val="single" w:sz="4" w:space="0" w:color="auto"/>
            </w:tcBorders>
            <w:shd w:val="clear" w:color="000000" w:fill="C2D69A"/>
            <w:noWrap/>
            <w:vAlign w:val="bottom"/>
            <w:hideMark/>
          </w:tcPr>
          <w:p w:rsidR="00681871" w:rsidRPr="00AE077D" w:rsidRDefault="00681871" w:rsidP="004C767B">
            <w:pPr>
              <w:jc w:val="right"/>
              <w:rPr>
                <w:b/>
                <w:bCs/>
                <w:color w:val="FF0000"/>
                <w:sz w:val="22"/>
                <w:szCs w:val="22"/>
              </w:rPr>
            </w:pPr>
            <w:r w:rsidRPr="00AE077D">
              <w:rPr>
                <w:b/>
                <w:bCs/>
                <w:color w:val="FF0000"/>
                <w:sz w:val="22"/>
                <w:szCs w:val="22"/>
              </w:rPr>
              <w:t> </w:t>
            </w:r>
          </w:p>
        </w:tc>
      </w:tr>
      <w:tr w:rsidR="00681871" w:rsidRPr="00AE077D" w:rsidTr="00B246FE">
        <w:trPr>
          <w:trHeight w:val="174"/>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681871" w:rsidRPr="00593488" w:rsidRDefault="00681871" w:rsidP="004C767B">
            <w:pPr>
              <w:rPr>
                <w:sz w:val="22"/>
                <w:szCs w:val="22"/>
              </w:rPr>
            </w:pPr>
            <w:r w:rsidRPr="00593488">
              <w:rPr>
                <w:sz w:val="22"/>
                <w:szCs w:val="22"/>
              </w:rPr>
              <w:t>в  тому  числі:</w:t>
            </w:r>
          </w:p>
        </w:tc>
        <w:tc>
          <w:tcPr>
            <w:tcW w:w="1276" w:type="dxa"/>
            <w:tcBorders>
              <w:top w:val="nil"/>
              <w:left w:val="nil"/>
              <w:bottom w:val="single" w:sz="4" w:space="0" w:color="auto"/>
              <w:right w:val="single" w:sz="4" w:space="0" w:color="auto"/>
            </w:tcBorders>
            <w:shd w:val="clear" w:color="auto" w:fill="auto"/>
            <w:noWrap/>
            <w:vAlign w:val="bottom"/>
            <w:hideMark/>
          </w:tcPr>
          <w:p w:rsidR="00681871" w:rsidRPr="00AE077D" w:rsidRDefault="00681871" w:rsidP="004C767B">
            <w:pPr>
              <w:jc w:val="center"/>
              <w:rPr>
                <w:i/>
                <w:iCs/>
                <w:color w:val="FF0000"/>
                <w:sz w:val="22"/>
                <w:szCs w:val="22"/>
              </w:rPr>
            </w:pPr>
            <w:r w:rsidRPr="00AE077D">
              <w:rPr>
                <w:i/>
                <w:iCs/>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81871" w:rsidRPr="00AE077D" w:rsidRDefault="00681871" w:rsidP="004C767B">
            <w:pPr>
              <w:jc w:val="center"/>
              <w:rPr>
                <w:i/>
                <w:iCs/>
                <w:color w:val="FF0000"/>
                <w:sz w:val="22"/>
                <w:szCs w:val="22"/>
              </w:rPr>
            </w:pPr>
            <w:r w:rsidRPr="00AE077D">
              <w:rPr>
                <w:i/>
                <w:iCs/>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81871" w:rsidRPr="00AE077D" w:rsidRDefault="00681871" w:rsidP="004C767B">
            <w:pPr>
              <w:jc w:val="center"/>
              <w:rPr>
                <w:color w:val="FF0000"/>
                <w:sz w:val="22"/>
                <w:szCs w:val="22"/>
              </w:rPr>
            </w:pPr>
            <w:r w:rsidRPr="00AE077D">
              <w:rPr>
                <w:color w:val="FF0000"/>
                <w:sz w:val="22"/>
                <w:szCs w:val="22"/>
              </w:rPr>
              <w:t> </w:t>
            </w:r>
          </w:p>
        </w:tc>
        <w:tc>
          <w:tcPr>
            <w:tcW w:w="822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1871" w:rsidRPr="00AE077D" w:rsidRDefault="00681871" w:rsidP="004C767B">
            <w:pPr>
              <w:jc w:val="center"/>
              <w:rPr>
                <w:b/>
                <w:bCs/>
                <w:color w:val="FF0000"/>
                <w:sz w:val="22"/>
                <w:szCs w:val="22"/>
              </w:rPr>
            </w:pPr>
            <w:r w:rsidRPr="00AE077D">
              <w:rPr>
                <w:b/>
                <w:bCs/>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81871" w:rsidRPr="00AE077D" w:rsidRDefault="00681871" w:rsidP="004C767B">
            <w:pPr>
              <w:jc w:val="right"/>
              <w:rPr>
                <w:color w:val="FF0000"/>
                <w:sz w:val="22"/>
                <w:szCs w:val="22"/>
              </w:rPr>
            </w:pPr>
            <w:r w:rsidRPr="00AE077D">
              <w:rPr>
                <w:color w:val="FF0000"/>
                <w:sz w:val="22"/>
                <w:szCs w:val="22"/>
              </w:rPr>
              <w:t> </w:t>
            </w:r>
          </w:p>
        </w:tc>
      </w:tr>
      <w:tr w:rsidR="00681871" w:rsidRPr="00AE077D" w:rsidTr="00B246FE">
        <w:trPr>
          <w:trHeight w:val="71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593488" w:rsidRDefault="00681871" w:rsidP="004C767B">
            <w:pPr>
              <w:rPr>
                <w:b/>
                <w:bCs/>
                <w:sz w:val="22"/>
                <w:szCs w:val="22"/>
              </w:rPr>
            </w:pPr>
            <w:r w:rsidRPr="00593488">
              <w:rPr>
                <w:b/>
                <w:bCs/>
                <w:sz w:val="22"/>
                <w:szCs w:val="22"/>
              </w:rPr>
              <w:t xml:space="preserve"> чистий  дохід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593488" w:rsidRDefault="00593488" w:rsidP="00BA5AF8">
            <w:pPr>
              <w:jc w:val="center"/>
              <w:rPr>
                <w:b/>
                <w:sz w:val="22"/>
                <w:szCs w:val="22"/>
              </w:rPr>
            </w:pPr>
            <w:r w:rsidRPr="00593488">
              <w:rPr>
                <w:b/>
                <w:sz w:val="22"/>
                <w:szCs w:val="22"/>
              </w:rPr>
              <w:t>2 178 810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593488" w:rsidRDefault="00E44007" w:rsidP="00593488">
            <w:pPr>
              <w:jc w:val="center"/>
              <w:rPr>
                <w:b/>
                <w:sz w:val="22"/>
                <w:szCs w:val="22"/>
              </w:rPr>
            </w:pPr>
            <w:r w:rsidRPr="00593488">
              <w:rPr>
                <w:b/>
                <w:bCs/>
                <w:sz w:val="22"/>
                <w:szCs w:val="22"/>
              </w:rPr>
              <w:t>1</w:t>
            </w:r>
            <w:r w:rsidR="00593488" w:rsidRPr="00593488">
              <w:rPr>
                <w:b/>
                <w:bCs/>
                <w:sz w:val="22"/>
                <w:szCs w:val="22"/>
              </w:rPr>
              <w:t> 751 589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593488" w:rsidRDefault="00BA5AF8" w:rsidP="00593488">
            <w:pPr>
              <w:jc w:val="center"/>
              <w:rPr>
                <w:b/>
                <w:sz w:val="22"/>
                <w:szCs w:val="22"/>
              </w:rPr>
            </w:pPr>
            <w:r w:rsidRPr="00593488">
              <w:rPr>
                <w:b/>
                <w:sz w:val="22"/>
                <w:szCs w:val="22"/>
              </w:rPr>
              <w:t>-</w:t>
            </w:r>
            <w:r w:rsidR="00593488" w:rsidRPr="00593488">
              <w:rPr>
                <w:b/>
                <w:sz w:val="22"/>
                <w:szCs w:val="22"/>
              </w:rPr>
              <w:t>427 221</w:t>
            </w:r>
          </w:p>
        </w:tc>
        <w:tc>
          <w:tcPr>
            <w:tcW w:w="1701" w:type="dxa"/>
            <w:vMerge w:val="restart"/>
            <w:tcBorders>
              <w:top w:val="nil"/>
              <w:left w:val="single" w:sz="4" w:space="0" w:color="auto"/>
              <w:right w:val="nil"/>
            </w:tcBorders>
            <w:shd w:val="clear" w:color="auto" w:fill="auto"/>
            <w:vAlign w:val="center"/>
            <w:hideMark/>
          </w:tcPr>
          <w:p w:rsidR="00681871" w:rsidRPr="00593488" w:rsidRDefault="00681871" w:rsidP="00593488">
            <w:pPr>
              <w:ind w:left="-108" w:right="-108"/>
              <w:jc w:val="center"/>
              <w:rPr>
                <w:sz w:val="22"/>
                <w:szCs w:val="22"/>
              </w:rPr>
            </w:pPr>
            <w:r w:rsidRPr="00593488">
              <w:rPr>
                <w:sz w:val="22"/>
                <w:szCs w:val="22"/>
              </w:rPr>
              <w:t>Основна діяльність   - зміна доходів в розрізі вантажів</w:t>
            </w:r>
            <w:r w:rsidR="00F038AA" w:rsidRPr="00593488">
              <w:rPr>
                <w:sz w:val="22"/>
                <w:szCs w:val="22"/>
              </w:rPr>
              <w:t>, в т. ч. за рахунок курсу дол.</w:t>
            </w:r>
            <w:r w:rsidRPr="00593488">
              <w:rPr>
                <w:sz w:val="22"/>
                <w:szCs w:val="22"/>
              </w:rPr>
              <w:t xml:space="preserve"> США  збільшення на </w:t>
            </w:r>
            <w:r w:rsidR="00593488" w:rsidRPr="00593488">
              <w:rPr>
                <w:sz w:val="22"/>
                <w:szCs w:val="22"/>
              </w:rPr>
              <w:t>98 359,2</w:t>
            </w:r>
            <w:r w:rsidR="00BA5AF8" w:rsidRPr="00593488">
              <w:rPr>
                <w:sz w:val="22"/>
                <w:szCs w:val="22"/>
              </w:rPr>
              <w:t xml:space="preserve"> т.</w:t>
            </w:r>
            <w:r w:rsidRPr="00593488">
              <w:rPr>
                <w:sz w:val="22"/>
                <w:szCs w:val="22"/>
              </w:rPr>
              <w:t xml:space="preserve"> грн. </w:t>
            </w:r>
          </w:p>
        </w:tc>
        <w:tc>
          <w:tcPr>
            <w:tcW w:w="6520" w:type="dxa"/>
            <w:gridSpan w:val="2"/>
            <w:tcBorders>
              <w:top w:val="nil"/>
              <w:left w:val="single" w:sz="4" w:space="0" w:color="auto"/>
              <w:bottom w:val="single" w:sz="4" w:space="0" w:color="auto"/>
              <w:right w:val="single" w:sz="4" w:space="0" w:color="auto"/>
            </w:tcBorders>
            <w:shd w:val="clear" w:color="auto" w:fill="auto"/>
            <w:vAlign w:val="center"/>
            <w:hideMark/>
          </w:tcPr>
          <w:p w:rsidR="00E44007" w:rsidRPr="00593488" w:rsidRDefault="00681871" w:rsidP="00E44007">
            <w:pPr>
              <w:ind w:right="-145"/>
              <w:rPr>
                <w:sz w:val="22"/>
                <w:szCs w:val="22"/>
              </w:rPr>
            </w:pPr>
            <w:r w:rsidRPr="00593488">
              <w:rPr>
                <w:sz w:val="22"/>
                <w:szCs w:val="22"/>
                <w:u w:val="single"/>
              </w:rPr>
              <w:t>вантажопереробка ДП «МТП «Южний»</w:t>
            </w:r>
            <w:r w:rsidR="00BA5AF8" w:rsidRPr="00593488">
              <w:rPr>
                <w:sz w:val="22"/>
                <w:szCs w:val="22"/>
              </w:rPr>
              <w:t>: руда -</w:t>
            </w:r>
            <w:r w:rsidR="00593488" w:rsidRPr="00593488">
              <w:rPr>
                <w:sz w:val="22"/>
                <w:szCs w:val="22"/>
              </w:rPr>
              <w:t>470 658</w:t>
            </w:r>
            <w:r w:rsidRPr="00593488">
              <w:rPr>
                <w:sz w:val="22"/>
                <w:szCs w:val="22"/>
              </w:rPr>
              <w:t xml:space="preserve">  т.</w:t>
            </w:r>
            <w:r w:rsidR="00F038AA" w:rsidRPr="00593488">
              <w:rPr>
                <w:sz w:val="22"/>
                <w:szCs w:val="22"/>
              </w:rPr>
              <w:t xml:space="preserve"> </w:t>
            </w:r>
            <w:proofErr w:type="spellStart"/>
            <w:r w:rsidRPr="00593488">
              <w:rPr>
                <w:sz w:val="22"/>
                <w:szCs w:val="22"/>
              </w:rPr>
              <w:t>грн</w:t>
            </w:r>
            <w:proofErr w:type="spellEnd"/>
            <w:r w:rsidRPr="00593488">
              <w:rPr>
                <w:sz w:val="22"/>
                <w:szCs w:val="22"/>
              </w:rPr>
              <w:t>, вугілля +</w:t>
            </w:r>
            <w:r w:rsidR="00593488" w:rsidRPr="00593488">
              <w:rPr>
                <w:sz w:val="22"/>
                <w:szCs w:val="22"/>
              </w:rPr>
              <w:t>20 865</w:t>
            </w:r>
            <w:r w:rsidR="00BA5AF8" w:rsidRPr="00593488">
              <w:rPr>
                <w:sz w:val="22"/>
                <w:szCs w:val="22"/>
              </w:rPr>
              <w:t xml:space="preserve"> </w:t>
            </w:r>
            <w:proofErr w:type="spellStart"/>
            <w:r w:rsidRPr="00593488">
              <w:rPr>
                <w:sz w:val="22"/>
                <w:szCs w:val="22"/>
              </w:rPr>
              <w:t>т.грн</w:t>
            </w:r>
            <w:proofErr w:type="spellEnd"/>
            <w:r w:rsidRPr="00593488">
              <w:rPr>
                <w:sz w:val="22"/>
                <w:szCs w:val="22"/>
              </w:rPr>
              <w:t>.</w:t>
            </w:r>
            <w:r w:rsidR="00E44007" w:rsidRPr="00593488">
              <w:rPr>
                <w:sz w:val="22"/>
                <w:szCs w:val="22"/>
              </w:rPr>
              <w:t>,</w:t>
            </w:r>
            <w:r w:rsidR="00593488" w:rsidRPr="00593488">
              <w:rPr>
                <w:sz w:val="22"/>
                <w:szCs w:val="22"/>
              </w:rPr>
              <w:t xml:space="preserve"> метал +1 801 т. грн.,чавун +6 344 т. грн., обладнання +49 т. грн.,</w:t>
            </w:r>
            <w:r w:rsidR="00E44007" w:rsidRPr="00593488">
              <w:rPr>
                <w:sz w:val="22"/>
                <w:szCs w:val="22"/>
              </w:rPr>
              <w:t xml:space="preserve"> бентонітова глина +</w:t>
            </w:r>
            <w:r w:rsidR="00BA5AF8" w:rsidRPr="00593488">
              <w:rPr>
                <w:sz w:val="22"/>
                <w:szCs w:val="22"/>
              </w:rPr>
              <w:t>701</w:t>
            </w:r>
            <w:r w:rsidR="00E44007" w:rsidRPr="00593488">
              <w:rPr>
                <w:sz w:val="22"/>
                <w:szCs w:val="22"/>
              </w:rPr>
              <w:t xml:space="preserve">т. грн., суміш </w:t>
            </w:r>
          </w:p>
          <w:p w:rsidR="00681871" w:rsidRPr="00593488" w:rsidRDefault="00E44007" w:rsidP="00593488">
            <w:pPr>
              <w:ind w:right="-145"/>
              <w:rPr>
                <w:sz w:val="22"/>
                <w:szCs w:val="22"/>
              </w:rPr>
            </w:pPr>
            <w:r w:rsidRPr="00593488">
              <w:rPr>
                <w:sz w:val="22"/>
                <w:szCs w:val="22"/>
              </w:rPr>
              <w:t>золо шлакова +</w:t>
            </w:r>
            <w:r w:rsidR="00593488" w:rsidRPr="00593488">
              <w:rPr>
                <w:sz w:val="22"/>
                <w:szCs w:val="22"/>
              </w:rPr>
              <w:t>5 319</w:t>
            </w:r>
            <w:r w:rsidRPr="00593488">
              <w:rPr>
                <w:sz w:val="22"/>
                <w:szCs w:val="22"/>
              </w:rPr>
              <w:t xml:space="preserve"> т. грн.</w:t>
            </w:r>
            <w:r w:rsidR="00BA5AF8" w:rsidRPr="00593488">
              <w:rPr>
                <w:sz w:val="22"/>
                <w:szCs w:val="22"/>
              </w:rPr>
              <w:t>, шрот +</w:t>
            </w:r>
            <w:r w:rsidR="00593488" w:rsidRPr="00593488">
              <w:rPr>
                <w:sz w:val="22"/>
                <w:szCs w:val="22"/>
              </w:rPr>
              <w:t>3 545</w:t>
            </w:r>
            <w:r w:rsidR="00BA5AF8" w:rsidRPr="00593488">
              <w:rPr>
                <w:sz w:val="22"/>
                <w:szCs w:val="22"/>
              </w:rPr>
              <w:t>т. грн.,перліт +2 т. грн.</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593488" w:rsidRDefault="00BA5AF8" w:rsidP="00593488">
            <w:pPr>
              <w:jc w:val="right"/>
              <w:rPr>
                <w:sz w:val="22"/>
                <w:szCs w:val="22"/>
              </w:rPr>
            </w:pPr>
            <w:r w:rsidRPr="00593488">
              <w:rPr>
                <w:sz w:val="22"/>
                <w:szCs w:val="22"/>
              </w:rPr>
              <w:t>-</w:t>
            </w:r>
            <w:r w:rsidR="00593488" w:rsidRPr="00593488">
              <w:rPr>
                <w:sz w:val="22"/>
                <w:szCs w:val="22"/>
              </w:rPr>
              <w:t>432 032</w:t>
            </w:r>
          </w:p>
        </w:tc>
      </w:tr>
      <w:tr w:rsidR="00681871" w:rsidRPr="00AE077D" w:rsidTr="00B246FE">
        <w:trPr>
          <w:trHeight w:val="852"/>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AE077D" w:rsidRDefault="00681871" w:rsidP="004C767B">
            <w:pPr>
              <w:rPr>
                <w:b/>
                <w:bCs/>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AE077D" w:rsidRDefault="00681871" w:rsidP="004C767B">
            <w:pPr>
              <w:jc w:val="center"/>
              <w:rPr>
                <w:b/>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AE077D" w:rsidRDefault="00681871" w:rsidP="004C767B">
            <w:pPr>
              <w:jc w:val="center"/>
              <w:rPr>
                <w:b/>
                <w:bCs/>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AE077D" w:rsidRDefault="00681871" w:rsidP="004C767B">
            <w:pPr>
              <w:jc w:val="center"/>
              <w:rPr>
                <w:b/>
                <w:color w:val="FF0000"/>
                <w:sz w:val="22"/>
                <w:szCs w:val="22"/>
              </w:rPr>
            </w:pPr>
          </w:p>
        </w:tc>
        <w:tc>
          <w:tcPr>
            <w:tcW w:w="1701" w:type="dxa"/>
            <w:vMerge/>
            <w:tcBorders>
              <w:left w:val="single" w:sz="4" w:space="0" w:color="auto"/>
              <w:right w:val="nil"/>
            </w:tcBorders>
            <w:shd w:val="clear" w:color="auto" w:fill="auto"/>
            <w:vAlign w:val="center"/>
            <w:hideMark/>
          </w:tcPr>
          <w:p w:rsidR="00681871" w:rsidRPr="00AE077D" w:rsidRDefault="00681871" w:rsidP="004C767B">
            <w:pPr>
              <w:ind w:left="-108" w:right="-108"/>
              <w:jc w:val="center"/>
              <w:rPr>
                <w:color w:val="FF0000"/>
                <w:sz w:val="22"/>
                <w:szCs w:val="22"/>
              </w:rPr>
            </w:pPr>
          </w:p>
        </w:tc>
        <w:tc>
          <w:tcPr>
            <w:tcW w:w="6520" w:type="dxa"/>
            <w:gridSpan w:val="2"/>
            <w:tcBorders>
              <w:top w:val="nil"/>
              <w:left w:val="single" w:sz="4" w:space="0" w:color="auto"/>
              <w:bottom w:val="single" w:sz="4" w:space="0" w:color="auto"/>
              <w:right w:val="single" w:sz="4" w:space="0" w:color="auto"/>
            </w:tcBorders>
            <w:shd w:val="clear" w:color="auto" w:fill="auto"/>
            <w:vAlign w:val="center"/>
            <w:hideMark/>
          </w:tcPr>
          <w:p w:rsidR="00681871" w:rsidRPr="00AF5AD1" w:rsidRDefault="00E44007" w:rsidP="00AF5AD1">
            <w:pPr>
              <w:ind w:right="-145"/>
              <w:rPr>
                <w:sz w:val="22"/>
                <w:szCs w:val="22"/>
                <w:u w:val="single"/>
              </w:rPr>
            </w:pPr>
            <w:r w:rsidRPr="00AF5AD1">
              <w:rPr>
                <w:sz w:val="22"/>
                <w:szCs w:val="22"/>
                <w:u w:val="single"/>
              </w:rPr>
              <w:t xml:space="preserve">в/о клієнтури: </w:t>
            </w:r>
            <w:proofErr w:type="spellStart"/>
            <w:r w:rsidRPr="00AF5AD1">
              <w:rPr>
                <w:sz w:val="22"/>
                <w:szCs w:val="22"/>
                <w:u w:val="single"/>
              </w:rPr>
              <w:t>ТІС</w:t>
            </w:r>
            <w:proofErr w:type="spellEnd"/>
            <w:r w:rsidRPr="00AF5AD1">
              <w:rPr>
                <w:sz w:val="22"/>
                <w:szCs w:val="22"/>
                <w:u w:val="single"/>
              </w:rPr>
              <w:t xml:space="preserve"> -</w:t>
            </w:r>
            <w:r w:rsidR="00AF5AD1" w:rsidRPr="00AF5AD1">
              <w:rPr>
                <w:sz w:val="22"/>
                <w:szCs w:val="22"/>
                <w:u w:val="single"/>
              </w:rPr>
              <w:t>3 183</w:t>
            </w:r>
            <w:r w:rsidR="00681871" w:rsidRPr="00AF5AD1">
              <w:rPr>
                <w:sz w:val="22"/>
                <w:szCs w:val="22"/>
                <w:u w:val="single"/>
              </w:rPr>
              <w:t xml:space="preserve"> </w:t>
            </w:r>
            <w:proofErr w:type="spellStart"/>
            <w:r w:rsidR="00681871" w:rsidRPr="00AF5AD1">
              <w:rPr>
                <w:sz w:val="22"/>
                <w:szCs w:val="22"/>
                <w:u w:val="single"/>
              </w:rPr>
              <w:t>т.грн</w:t>
            </w:r>
            <w:proofErr w:type="spellEnd"/>
            <w:r w:rsidR="00681871" w:rsidRPr="00AF5AD1">
              <w:rPr>
                <w:sz w:val="22"/>
                <w:szCs w:val="22"/>
                <w:u w:val="single"/>
              </w:rPr>
              <w:t>,</w:t>
            </w:r>
            <w:r w:rsidR="00B62BC9" w:rsidRPr="00AF5AD1">
              <w:rPr>
                <w:sz w:val="22"/>
                <w:szCs w:val="22"/>
                <w:u w:val="single"/>
              </w:rPr>
              <w:t xml:space="preserve"> </w:t>
            </w:r>
            <w:r w:rsidR="008C0B19" w:rsidRPr="00AF5AD1">
              <w:rPr>
                <w:sz w:val="22"/>
                <w:szCs w:val="22"/>
                <w:u w:val="single"/>
              </w:rPr>
              <w:t xml:space="preserve">ТОВ </w:t>
            </w:r>
            <w:r w:rsidR="00681871" w:rsidRPr="00AF5AD1">
              <w:rPr>
                <w:sz w:val="22"/>
                <w:szCs w:val="22"/>
              </w:rPr>
              <w:t xml:space="preserve"> </w:t>
            </w:r>
            <w:r w:rsidR="00F03B28" w:rsidRPr="00AF5AD1">
              <w:rPr>
                <w:bCs/>
                <w:iCs/>
                <w:u w:val="single"/>
              </w:rPr>
              <w:t xml:space="preserve">Термінал </w:t>
            </w:r>
            <w:proofErr w:type="spellStart"/>
            <w:r w:rsidR="00F03B28" w:rsidRPr="00AF5AD1">
              <w:rPr>
                <w:bCs/>
                <w:iCs/>
                <w:u w:val="single"/>
              </w:rPr>
              <w:t>Стівідорінг</w:t>
            </w:r>
            <w:proofErr w:type="spellEnd"/>
            <w:r w:rsidR="00F03B28" w:rsidRPr="00AF5AD1">
              <w:rPr>
                <w:bCs/>
                <w:iCs/>
                <w:u w:val="single"/>
              </w:rPr>
              <w:t xml:space="preserve"> і К</w:t>
            </w:r>
            <w:r w:rsidR="00681871" w:rsidRPr="00AF5AD1">
              <w:rPr>
                <w:sz w:val="22"/>
                <w:szCs w:val="22"/>
                <w:u w:val="single"/>
              </w:rPr>
              <w:t xml:space="preserve"> </w:t>
            </w:r>
            <w:r w:rsidR="00AF5AD1" w:rsidRPr="00AF5AD1">
              <w:rPr>
                <w:sz w:val="22"/>
                <w:szCs w:val="22"/>
                <w:u w:val="single"/>
              </w:rPr>
              <w:t>-1900</w:t>
            </w:r>
            <w:r w:rsidR="00681871" w:rsidRPr="00AF5AD1">
              <w:rPr>
                <w:sz w:val="22"/>
                <w:szCs w:val="22"/>
                <w:u w:val="single"/>
              </w:rPr>
              <w:t xml:space="preserve"> </w:t>
            </w:r>
            <w:proofErr w:type="spellStart"/>
            <w:r w:rsidR="00681871" w:rsidRPr="00AF5AD1">
              <w:rPr>
                <w:sz w:val="22"/>
                <w:szCs w:val="22"/>
                <w:u w:val="single"/>
              </w:rPr>
              <w:t>т.грн</w:t>
            </w:r>
            <w:proofErr w:type="spellEnd"/>
            <w:r w:rsidR="00681871" w:rsidRPr="00AF5AD1">
              <w:rPr>
                <w:sz w:val="22"/>
                <w:szCs w:val="22"/>
                <w:u w:val="single"/>
              </w:rPr>
              <w:t xml:space="preserve">, </w:t>
            </w:r>
            <w:r w:rsidR="00F038AA" w:rsidRPr="00AF5AD1">
              <w:rPr>
                <w:sz w:val="22"/>
                <w:szCs w:val="22"/>
                <w:u w:val="single"/>
              </w:rPr>
              <w:t xml:space="preserve"> </w:t>
            </w:r>
            <w:r w:rsidR="00681871" w:rsidRPr="00AF5AD1">
              <w:rPr>
                <w:sz w:val="22"/>
                <w:szCs w:val="22"/>
                <w:u w:val="single"/>
              </w:rPr>
              <w:t xml:space="preserve">ОПЗ </w:t>
            </w:r>
            <w:r w:rsidR="00BA5AF8" w:rsidRPr="00AF5AD1">
              <w:rPr>
                <w:sz w:val="22"/>
                <w:szCs w:val="22"/>
                <w:u w:val="single"/>
              </w:rPr>
              <w:t xml:space="preserve">+ 2 </w:t>
            </w:r>
            <w:r w:rsidR="00AF5AD1" w:rsidRPr="00AF5AD1">
              <w:rPr>
                <w:sz w:val="22"/>
                <w:szCs w:val="22"/>
                <w:u w:val="single"/>
              </w:rPr>
              <w:t>952</w:t>
            </w:r>
            <w:r w:rsidR="00681871" w:rsidRPr="00AF5AD1">
              <w:rPr>
                <w:sz w:val="22"/>
                <w:szCs w:val="22"/>
                <w:u w:val="single"/>
              </w:rPr>
              <w:t xml:space="preserve">т. грн., </w:t>
            </w:r>
            <w:proofErr w:type="spellStart"/>
            <w:r w:rsidR="00BA5AF8" w:rsidRPr="00AF5AD1">
              <w:rPr>
                <w:sz w:val="22"/>
                <w:szCs w:val="22"/>
                <w:u w:val="single"/>
              </w:rPr>
              <w:t>Сісайд</w:t>
            </w:r>
            <w:proofErr w:type="spellEnd"/>
            <w:r w:rsidR="00BA5AF8" w:rsidRPr="00AF5AD1">
              <w:rPr>
                <w:sz w:val="22"/>
                <w:szCs w:val="22"/>
                <w:u w:val="single"/>
              </w:rPr>
              <w:t xml:space="preserve"> Україна + 1</w:t>
            </w:r>
            <w:r w:rsidR="00AF5AD1" w:rsidRPr="00AF5AD1">
              <w:rPr>
                <w:sz w:val="22"/>
                <w:szCs w:val="22"/>
                <w:u w:val="single"/>
              </w:rPr>
              <w:t>75</w:t>
            </w:r>
            <w:r w:rsidRPr="00AF5AD1">
              <w:rPr>
                <w:sz w:val="22"/>
                <w:szCs w:val="22"/>
                <w:u w:val="single"/>
              </w:rPr>
              <w:t xml:space="preserve"> т. грн.</w:t>
            </w:r>
            <w:r w:rsidR="00BA5AF8" w:rsidRPr="00AF5AD1">
              <w:rPr>
                <w:sz w:val="22"/>
                <w:szCs w:val="22"/>
                <w:u w:val="single"/>
              </w:rPr>
              <w:t xml:space="preserve">, Дельта </w:t>
            </w:r>
            <w:proofErr w:type="spellStart"/>
            <w:r w:rsidR="00BA5AF8" w:rsidRPr="00AF5AD1">
              <w:rPr>
                <w:sz w:val="22"/>
                <w:szCs w:val="22"/>
                <w:u w:val="single"/>
              </w:rPr>
              <w:t>Вилмар</w:t>
            </w:r>
            <w:proofErr w:type="spellEnd"/>
            <w:r w:rsidR="00BA5AF8" w:rsidRPr="00AF5AD1">
              <w:rPr>
                <w:sz w:val="22"/>
                <w:szCs w:val="22"/>
                <w:u w:val="single"/>
              </w:rPr>
              <w:t xml:space="preserve"> +51 т. грн.</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AF5AD1" w:rsidRDefault="00E44007" w:rsidP="00AF5AD1">
            <w:pPr>
              <w:jc w:val="right"/>
              <w:rPr>
                <w:sz w:val="22"/>
                <w:szCs w:val="22"/>
              </w:rPr>
            </w:pPr>
            <w:r w:rsidRPr="00AF5AD1">
              <w:rPr>
                <w:sz w:val="22"/>
                <w:szCs w:val="22"/>
              </w:rPr>
              <w:t xml:space="preserve">- </w:t>
            </w:r>
            <w:r w:rsidR="00AF5AD1" w:rsidRPr="00AF5AD1">
              <w:rPr>
                <w:sz w:val="22"/>
                <w:szCs w:val="22"/>
              </w:rPr>
              <w:t>1 905</w:t>
            </w:r>
          </w:p>
        </w:tc>
      </w:tr>
      <w:tr w:rsidR="00681871" w:rsidRPr="00AE077D" w:rsidTr="00B246FE">
        <w:trPr>
          <w:trHeight w:val="539"/>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AE077D" w:rsidRDefault="00681871" w:rsidP="004C767B">
            <w:pPr>
              <w:rPr>
                <w:b/>
                <w:bCs/>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AE077D" w:rsidRDefault="00681871" w:rsidP="004C767B">
            <w:pPr>
              <w:jc w:val="center"/>
              <w:rPr>
                <w:b/>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AE077D" w:rsidRDefault="00681871" w:rsidP="004C767B">
            <w:pPr>
              <w:jc w:val="center"/>
              <w:rPr>
                <w:b/>
                <w:bCs/>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871" w:rsidRPr="00AE077D" w:rsidRDefault="00681871" w:rsidP="004C767B">
            <w:pPr>
              <w:jc w:val="center"/>
              <w:rPr>
                <w:b/>
                <w:color w:val="FF0000"/>
                <w:sz w:val="22"/>
                <w:szCs w:val="22"/>
              </w:rPr>
            </w:pPr>
          </w:p>
        </w:tc>
        <w:tc>
          <w:tcPr>
            <w:tcW w:w="1701" w:type="dxa"/>
            <w:vMerge/>
            <w:tcBorders>
              <w:left w:val="single" w:sz="4" w:space="0" w:color="auto"/>
              <w:bottom w:val="single" w:sz="4" w:space="0" w:color="000000"/>
              <w:right w:val="nil"/>
            </w:tcBorders>
            <w:shd w:val="clear" w:color="auto" w:fill="auto"/>
            <w:vAlign w:val="center"/>
            <w:hideMark/>
          </w:tcPr>
          <w:p w:rsidR="00681871" w:rsidRPr="00AE077D" w:rsidRDefault="00681871" w:rsidP="004C767B">
            <w:pPr>
              <w:ind w:left="-108" w:right="-108"/>
              <w:jc w:val="center"/>
              <w:rPr>
                <w:color w:val="FF0000"/>
                <w:sz w:val="22"/>
                <w:szCs w:val="22"/>
              </w:rPr>
            </w:pPr>
          </w:p>
        </w:tc>
        <w:tc>
          <w:tcPr>
            <w:tcW w:w="6520" w:type="dxa"/>
            <w:gridSpan w:val="2"/>
            <w:tcBorders>
              <w:top w:val="nil"/>
              <w:left w:val="single" w:sz="4" w:space="0" w:color="auto"/>
              <w:bottom w:val="single" w:sz="4" w:space="0" w:color="auto"/>
              <w:right w:val="single" w:sz="4" w:space="0" w:color="auto"/>
            </w:tcBorders>
            <w:shd w:val="clear" w:color="auto" w:fill="auto"/>
            <w:vAlign w:val="center"/>
            <w:hideMark/>
          </w:tcPr>
          <w:p w:rsidR="00681871" w:rsidRPr="00B246FE" w:rsidRDefault="00681871" w:rsidP="004C767B">
            <w:pPr>
              <w:ind w:right="-145"/>
              <w:rPr>
                <w:sz w:val="22"/>
                <w:szCs w:val="22"/>
                <w:u w:val="single"/>
              </w:rPr>
            </w:pPr>
            <w:r w:rsidRPr="00B246FE">
              <w:rPr>
                <w:sz w:val="22"/>
                <w:szCs w:val="22"/>
                <w:u w:val="single"/>
              </w:rPr>
              <w:t xml:space="preserve">інші (в </w:t>
            </w:r>
            <w:proofErr w:type="spellStart"/>
            <w:r w:rsidRPr="00B246FE">
              <w:rPr>
                <w:sz w:val="22"/>
                <w:szCs w:val="22"/>
                <w:u w:val="single"/>
              </w:rPr>
              <w:t>т.ч.бункеровка</w:t>
            </w:r>
            <w:proofErr w:type="spellEnd"/>
            <w:r w:rsidRPr="00B246FE">
              <w:rPr>
                <w:sz w:val="22"/>
                <w:szCs w:val="22"/>
                <w:u w:val="single"/>
              </w:rPr>
              <w:t>)</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B246FE" w:rsidRDefault="00E44007" w:rsidP="00B246FE">
            <w:pPr>
              <w:jc w:val="right"/>
              <w:rPr>
                <w:sz w:val="22"/>
                <w:szCs w:val="22"/>
              </w:rPr>
            </w:pPr>
            <w:r w:rsidRPr="00B246FE">
              <w:rPr>
                <w:sz w:val="22"/>
                <w:szCs w:val="22"/>
              </w:rPr>
              <w:t>2</w:t>
            </w:r>
            <w:r w:rsidR="00B246FE" w:rsidRPr="00B246FE">
              <w:rPr>
                <w:sz w:val="22"/>
                <w:szCs w:val="22"/>
              </w:rPr>
              <w:t>52</w:t>
            </w:r>
          </w:p>
        </w:tc>
      </w:tr>
      <w:tr w:rsidR="00681871" w:rsidRPr="00AE077D" w:rsidTr="004124A4">
        <w:trPr>
          <w:trHeight w:val="50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b/>
                <w:bCs/>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center"/>
            <w:hideMark/>
          </w:tcPr>
          <w:p w:rsidR="00681871" w:rsidRPr="00B246FE" w:rsidRDefault="00681871" w:rsidP="004C767B">
            <w:pPr>
              <w:rPr>
                <w:sz w:val="22"/>
                <w:szCs w:val="22"/>
              </w:rPr>
            </w:pPr>
            <w:r w:rsidRPr="00B246FE">
              <w:rPr>
                <w:sz w:val="22"/>
                <w:szCs w:val="22"/>
              </w:rPr>
              <w:t xml:space="preserve">Доходи від іншої діяльності основних підрозділів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1871" w:rsidRPr="00B246FE" w:rsidRDefault="00B246FE" w:rsidP="00B246FE">
            <w:pPr>
              <w:jc w:val="right"/>
              <w:rPr>
                <w:sz w:val="22"/>
                <w:szCs w:val="22"/>
              </w:rPr>
            </w:pPr>
            <w:r w:rsidRPr="00B246FE">
              <w:rPr>
                <w:sz w:val="22"/>
                <w:szCs w:val="22"/>
              </w:rPr>
              <w:t>1 959</w:t>
            </w:r>
          </w:p>
        </w:tc>
      </w:tr>
      <w:tr w:rsidR="00681871" w:rsidRPr="00AE077D" w:rsidTr="00B246FE">
        <w:trPr>
          <w:trHeight w:val="56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b/>
                <w:bCs/>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center"/>
            <w:hideMark/>
          </w:tcPr>
          <w:p w:rsidR="00681871" w:rsidRPr="00B246FE" w:rsidRDefault="00681871" w:rsidP="004C767B">
            <w:pPr>
              <w:rPr>
                <w:sz w:val="22"/>
                <w:szCs w:val="22"/>
              </w:rPr>
            </w:pPr>
            <w:r w:rsidRPr="00B246FE">
              <w:rPr>
                <w:sz w:val="22"/>
                <w:szCs w:val="22"/>
              </w:rPr>
              <w:t>Доходи інших виробничих підрозділів</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B246FE" w:rsidRDefault="00B246FE" w:rsidP="004C767B">
            <w:pPr>
              <w:jc w:val="right"/>
              <w:rPr>
                <w:sz w:val="22"/>
                <w:szCs w:val="22"/>
              </w:rPr>
            </w:pPr>
            <w:r w:rsidRPr="00B246FE">
              <w:rPr>
                <w:sz w:val="22"/>
                <w:szCs w:val="22"/>
              </w:rPr>
              <w:t>3 089</w:t>
            </w:r>
          </w:p>
        </w:tc>
      </w:tr>
      <w:tr w:rsidR="00681871" w:rsidRPr="00AE077D" w:rsidTr="00B246FE">
        <w:trPr>
          <w:trHeight w:val="39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b/>
                <w:bCs/>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center"/>
            <w:hideMark/>
          </w:tcPr>
          <w:p w:rsidR="00681871" w:rsidRPr="00B246FE" w:rsidRDefault="00681871" w:rsidP="004C767B">
            <w:pPr>
              <w:rPr>
                <w:sz w:val="22"/>
                <w:szCs w:val="22"/>
              </w:rPr>
            </w:pPr>
            <w:r w:rsidRPr="00B246FE">
              <w:rPr>
                <w:sz w:val="22"/>
                <w:szCs w:val="22"/>
              </w:rPr>
              <w:t>Доходи від реалізації продуктів, товарів</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B246FE" w:rsidRDefault="00BA5AF8" w:rsidP="00B246FE">
            <w:pPr>
              <w:jc w:val="right"/>
              <w:rPr>
                <w:sz w:val="22"/>
                <w:szCs w:val="22"/>
              </w:rPr>
            </w:pPr>
            <w:r w:rsidRPr="00B246FE">
              <w:rPr>
                <w:sz w:val="22"/>
                <w:szCs w:val="22"/>
              </w:rPr>
              <w:t xml:space="preserve">1 </w:t>
            </w:r>
            <w:r w:rsidR="00B246FE" w:rsidRPr="00B246FE">
              <w:rPr>
                <w:sz w:val="22"/>
                <w:szCs w:val="22"/>
              </w:rPr>
              <w:t>416</w:t>
            </w:r>
          </w:p>
        </w:tc>
      </w:tr>
      <w:tr w:rsidR="00681871" w:rsidRPr="00AE077D" w:rsidTr="00B246FE">
        <w:trPr>
          <w:trHeight w:val="32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b/>
                <w:bCs/>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right w:val="single" w:sz="4" w:space="0" w:color="000000"/>
            </w:tcBorders>
            <w:shd w:val="clear" w:color="auto" w:fill="auto"/>
            <w:vAlign w:val="center"/>
            <w:hideMark/>
          </w:tcPr>
          <w:p w:rsidR="00681871" w:rsidRPr="004124A4" w:rsidRDefault="00681871" w:rsidP="004C767B">
            <w:pPr>
              <w:rPr>
                <w:b/>
                <w:bCs/>
                <w:sz w:val="22"/>
                <w:szCs w:val="22"/>
              </w:rPr>
            </w:pPr>
            <w:r w:rsidRPr="004124A4">
              <w:rPr>
                <w:b/>
                <w:bCs/>
                <w:sz w:val="22"/>
                <w:szCs w:val="22"/>
              </w:rPr>
              <w:t>Разом:</w:t>
            </w:r>
          </w:p>
        </w:tc>
        <w:tc>
          <w:tcPr>
            <w:tcW w:w="1134" w:type="dxa"/>
            <w:tcBorders>
              <w:top w:val="single" w:sz="4" w:space="0" w:color="auto"/>
              <w:left w:val="nil"/>
              <w:right w:val="single" w:sz="4" w:space="0" w:color="auto"/>
            </w:tcBorders>
            <w:shd w:val="clear" w:color="auto" w:fill="auto"/>
            <w:noWrap/>
            <w:vAlign w:val="bottom"/>
            <w:hideMark/>
          </w:tcPr>
          <w:p w:rsidR="00681871" w:rsidRPr="004124A4" w:rsidRDefault="00E51FB3" w:rsidP="004124A4">
            <w:pPr>
              <w:jc w:val="right"/>
              <w:rPr>
                <w:b/>
                <w:sz w:val="22"/>
                <w:szCs w:val="22"/>
              </w:rPr>
            </w:pPr>
            <w:r w:rsidRPr="004124A4">
              <w:rPr>
                <w:b/>
                <w:sz w:val="22"/>
                <w:szCs w:val="22"/>
              </w:rPr>
              <w:t>-</w:t>
            </w:r>
            <w:r w:rsidR="004124A4" w:rsidRPr="004124A4">
              <w:rPr>
                <w:b/>
                <w:sz w:val="22"/>
                <w:szCs w:val="22"/>
              </w:rPr>
              <w:t>427 221</w:t>
            </w:r>
          </w:p>
        </w:tc>
      </w:tr>
      <w:tr w:rsidR="00681871" w:rsidRPr="00AE077D" w:rsidTr="00B246FE">
        <w:tc>
          <w:tcPr>
            <w:tcW w:w="2835"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b/>
                <w:bCs/>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8221" w:type="dxa"/>
            <w:gridSpan w:val="3"/>
            <w:tcBorders>
              <w:left w:val="nil"/>
              <w:bottom w:val="single" w:sz="4" w:space="0" w:color="auto"/>
              <w:right w:val="single" w:sz="4" w:space="0" w:color="000000"/>
              <w:tr2bl w:val="single" w:sz="4" w:space="0" w:color="auto"/>
            </w:tcBorders>
            <w:shd w:val="clear" w:color="auto" w:fill="auto"/>
            <w:vAlign w:val="bottom"/>
            <w:hideMark/>
          </w:tcPr>
          <w:p w:rsidR="00681871" w:rsidRPr="00AE077D" w:rsidRDefault="00681871" w:rsidP="004C767B">
            <w:pPr>
              <w:rPr>
                <w:b/>
                <w:bCs/>
                <w:color w:val="FF0000"/>
                <w:sz w:val="22"/>
                <w:szCs w:val="22"/>
              </w:rPr>
            </w:pPr>
          </w:p>
        </w:tc>
        <w:tc>
          <w:tcPr>
            <w:tcW w:w="1134" w:type="dxa"/>
            <w:tcBorders>
              <w:left w:val="nil"/>
              <w:bottom w:val="single" w:sz="4" w:space="0" w:color="auto"/>
              <w:right w:val="single" w:sz="4" w:space="0" w:color="auto"/>
            </w:tcBorders>
            <w:shd w:val="clear" w:color="auto" w:fill="auto"/>
            <w:noWrap/>
            <w:vAlign w:val="center"/>
            <w:hideMark/>
          </w:tcPr>
          <w:p w:rsidR="00681871" w:rsidRPr="00AE077D" w:rsidRDefault="00681871" w:rsidP="004C767B">
            <w:pPr>
              <w:jc w:val="right"/>
              <w:rPr>
                <w:b/>
                <w:bCs/>
                <w:color w:val="FF0000"/>
                <w:sz w:val="22"/>
                <w:szCs w:val="22"/>
              </w:rPr>
            </w:pPr>
          </w:p>
        </w:tc>
      </w:tr>
      <w:tr w:rsidR="00681871" w:rsidRPr="00AE077D" w:rsidTr="001F2BAC">
        <w:trPr>
          <w:trHeight w:val="1446"/>
        </w:trPr>
        <w:tc>
          <w:tcPr>
            <w:tcW w:w="2835" w:type="dxa"/>
            <w:vMerge w:val="restart"/>
            <w:tcBorders>
              <w:top w:val="single" w:sz="4" w:space="0" w:color="auto"/>
              <w:left w:val="single" w:sz="8" w:space="0" w:color="auto"/>
              <w:bottom w:val="single" w:sz="4" w:space="0" w:color="000000"/>
              <w:right w:val="single" w:sz="4" w:space="0" w:color="auto"/>
            </w:tcBorders>
            <w:vAlign w:val="center"/>
            <w:hideMark/>
          </w:tcPr>
          <w:p w:rsidR="00681871" w:rsidRPr="004124A4" w:rsidRDefault="00681871" w:rsidP="004C767B">
            <w:pPr>
              <w:ind w:left="34" w:hanging="1"/>
              <w:rPr>
                <w:sz w:val="22"/>
                <w:szCs w:val="22"/>
              </w:rPr>
            </w:pPr>
            <w:r w:rsidRPr="004124A4">
              <w:rPr>
                <w:b/>
                <w:bCs/>
                <w:sz w:val="22"/>
                <w:szCs w:val="22"/>
              </w:rPr>
              <w:lastRenderedPageBreak/>
              <w:t>невиробничі доходи</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681871" w:rsidRPr="004124A4" w:rsidRDefault="004124A4" w:rsidP="004C767B">
            <w:pPr>
              <w:jc w:val="center"/>
              <w:rPr>
                <w:b/>
                <w:sz w:val="22"/>
                <w:szCs w:val="22"/>
                <w:lang w:val="ru-RU"/>
              </w:rPr>
            </w:pPr>
            <w:r w:rsidRPr="004124A4">
              <w:rPr>
                <w:b/>
                <w:sz w:val="22"/>
                <w:szCs w:val="22"/>
                <w:lang w:val="ru-RU"/>
              </w:rPr>
              <w:t>116 496</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681871" w:rsidRPr="004124A4" w:rsidRDefault="004124A4" w:rsidP="004C3087">
            <w:pPr>
              <w:jc w:val="center"/>
              <w:rPr>
                <w:b/>
                <w:sz w:val="22"/>
                <w:szCs w:val="22"/>
              </w:rPr>
            </w:pPr>
            <w:r w:rsidRPr="004124A4">
              <w:rPr>
                <w:b/>
                <w:sz w:val="22"/>
                <w:szCs w:val="22"/>
              </w:rPr>
              <w:t>311 857</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681871" w:rsidRPr="004124A4" w:rsidRDefault="004124A4" w:rsidP="004C3087">
            <w:pPr>
              <w:jc w:val="center"/>
              <w:rPr>
                <w:b/>
                <w:sz w:val="22"/>
                <w:szCs w:val="22"/>
                <w:lang w:val="ru-RU"/>
              </w:rPr>
            </w:pPr>
            <w:r w:rsidRPr="004124A4">
              <w:rPr>
                <w:b/>
                <w:sz w:val="22"/>
                <w:szCs w:val="22"/>
              </w:rPr>
              <w:t>195 361</w:t>
            </w:r>
          </w:p>
        </w:tc>
        <w:tc>
          <w:tcPr>
            <w:tcW w:w="8221" w:type="dxa"/>
            <w:gridSpan w:val="3"/>
            <w:tcBorders>
              <w:top w:val="single" w:sz="4" w:space="0" w:color="auto"/>
              <w:left w:val="nil"/>
              <w:bottom w:val="single" w:sz="4" w:space="0" w:color="auto"/>
              <w:right w:val="single" w:sz="4" w:space="0" w:color="auto"/>
            </w:tcBorders>
            <w:shd w:val="clear" w:color="auto" w:fill="auto"/>
            <w:vAlign w:val="center"/>
            <w:hideMark/>
          </w:tcPr>
          <w:p w:rsidR="00681871" w:rsidRPr="00CE4A30" w:rsidRDefault="00681871" w:rsidP="004124A4">
            <w:pPr>
              <w:rPr>
                <w:sz w:val="22"/>
                <w:szCs w:val="22"/>
              </w:rPr>
            </w:pPr>
            <w:r w:rsidRPr="00CE4A30">
              <w:rPr>
                <w:sz w:val="22"/>
                <w:szCs w:val="22"/>
              </w:rPr>
              <w:t>І</w:t>
            </w:r>
            <w:r w:rsidRPr="00CE4A30">
              <w:rPr>
                <w:sz w:val="22"/>
                <w:szCs w:val="22"/>
                <w:u w:val="single"/>
              </w:rPr>
              <w:t xml:space="preserve">нші операційні доходи: </w:t>
            </w:r>
            <w:r w:rsidR="00647CAC" w:rsidRPr="00CE4A30">
              <w:rPr>
                <w:sz w:val="22"/>
                <w:szCs w:val="22"/>
              </w:rPr>
              <w:t>від реалізації інвалюти -</w:t>
            </w:r>
            <w:r w:rsidR="004124A4" w:rsidRPr="00CE4A30">
              <w:rPr>
                <w:sz w:val="22"/>
                <w:szCs w:val="22"/>
              </w:rPr>
              <w:t>635</w:t>
            </w:r>
            <w:r w:rsidRPr="00CE4A30">
              <w:rPr>
                <w:sz w:val="22"/>
                <w:szCs w:val="22"/>
              </w:rPr>
              <w:t xml:space="preserve">т.грн., інші доходи від </w:t>
            </w:r>
            <w:proofErr w:type="spellStart"/>
            <w:r w:rsidRPr="00CE4A30">
              <w:rPr>
                <w:sz w:val="22"/>
                <w:szCs w:val="22"/>
              </w:rPr>
              <w:t>операційн.діяльності</w:t>
            </w:r>
            <w:proofErr w:type="spellEnd"/>
            <w:r w:rsidRPr="00CE4A30">
              <w:rPr>
                <w:sz w:val="22"/>
                <w:szCs w:val="22"/>
              </w:rPr>
              <w:t xml:space="preserve"> +</w:t>
            </w:r>
            <w:r w:rsidR="004124A4" w:rsidRPr="00CE4A30">
              <w:rPr>
                <w:sz w:val="22"/>
                <w:szCs w:val="22"/>
                <w:lang w:val="ru-RU"/>
              </w:rPr>
              <w:t>77 807</w:t>
            </w:r>
            <w:r w:rsidR="00906651" w:rsidRPr="00CE4A30">
              <w:rPr>
                <w:sz w:val="22"/>
                <w:szCs w:val="22"/>
                <w:lang w:val="ru-RU"/>
              </w:rPr>
              <w:t xml:space="preserve"> т</w:t>
            </w:r>
            <w:proofErr w:type="spellStart"/>
            <w:r w:rsidRPr="00CE4A30">
              <w:rPr>
                <w:sz w:val="22"/>
                <w:szCs w:val="22"/>
              </w:rPr>
              <w:t>.грн</w:t>
            </w:r>
            <w:proofErr w:type="spellEnd"/>
            <w:r w:rsidRPr="00CE4A30">
              <w:rPr>
                <w:sz w:val="22"/>
                <w:szCs w:val="22"/>
              </w:rPr>
              <w:t xml:space="preserve">.(в </w:t>
            </w:r>
            <w:proofErr w:type="spellStart"/>
            <w:r w:rsidRPr="00CE4A30">
              <w:rPr>
                <w:sz w:val="22"/>
                <w:szCs w:val="22"/>
              </w:rPr>
              <w:t>т.ч.+</w:t>
            </w:r>
            <w:proofErr w:type="spellEnd"/>
            <w:r w:rsidR="004124A4" w:rsidRPr="00CE4A30">
              <w:rPr>
                <w:sz w:val="22"/>
                <w:szCs w:val="22"/>
                <w:lang w:val="ru-RU"/>
              </w:rPr>
              <w:t>69 476</w:t>
            </w:r>
            <w:r w:rsidRPr="00CE4A30">
              <w:rPr>
                <w:sz w:val="22"/>
                <w:szCs w:val="22"/>
              </w:rPr>
              <w:t xml:space="preserve"> </w:t>
            </w:r>
            <w:proofErr w:type="spellStart"/>
            <w:r w:rsidRPr="00CE4A30">
              <w:rPr>
                <w:sz w:val="22"/>
                <w:szCs w:val="22"/>
              </w:rPr>
              <w:t>тис.грн</w:t>
            </w:r>
            <w:proofErr w:type="spellEnd"/>
            <w:r w:rsidRPr="00CE4A30">
              <w:rPr>
                <w:sz w:val="22"/>
                <w:szCs w:val="22"/>
              </w:rPr>
              <w:t>. % за залишки на поточних і депозитних рахунках), від спис. кредит. заборгов.+</w:t>
            </w:r>
            <w:r w:rsidR="004124A4" w:rsidRPr="00CE4A30">
              <w:rPr>
                <w:sz w:val="22"/>
                <w:szCs w:val="22"/>
              </w:rPr>
              <w:t>9</w:t>
            </w:r>
            <w:r w:rsidR="00906651" w:rsidRPr="00CE4A30">
              <w:rPr>
                <w:sz w:val="22"/>
                <w:szCs w:val="22"/>
              </w:rPr>
              <w:t xml:space="preserve"> </w:t>
            </w:r>
            <w:proofErr w:type="spellStart"/>
            <w:r w:rsidRPr="00CE4A30">
              <w:rPr>
                <w:sz w:val="22"/>
                <w:szCs w:val="22"/>
              </w:rPr>
              <w:t>т.грн</w:t>
            </w:r>
            <w:proofErr w:type="spellEnd"/>
            <w:r w:rsidRPr="00CE4A30">
              <w:rPr>
                <w:sz w:val="22"/>
                <w:szCs w:val="22"/>
              </w:rPr>
              <w:t>.</w:t>
            </w:r>
            <w:r w:rsidR="00BA2833" w:rsidRPr="00CE4A30">
              <w:rPr>
                <w:sz w:val="22"/>
                <w:szCs w:val="22"/>
              </w:rPr>
              <w:t>,  від отримання</w:t>
            </w:r>
            <w:r w:rsidRPr="00CE4A30">
              <w:rPr>
                <w:sz w:val="22"/>
                <w:szCs w:val="22"/>
              </w:rPr>
              <w:t xml:space="preserve"> штрафів +</w:t>
            </w:r>
            <w:r w:rsidR="00906651" w:rsidRPr="00CE4A30">
              <w:rPr>
                <w:sz w:val="22"/>
                <w:szCs w:val="22"/>
                <w:lang w:val="ru-RU"/>
              </w:rPr>
              <w:t>99</w:t>
            </w:r>
            <w:r w:rsidRPr="00CE4A30">
              <w:rPr>
                <w:sz w:val="22"/>
                <w:szCs w:val="22"/>
              </w:rPr>
              <w:t xml:space="preserve">т. грн., від </w:t>
            </w:r>
            <w:proofErr w:type="spellStart"/>
            <w:r w:rsidRPr="00CE4A30">
              <w:rPr>
                <w:sz w:val="22"/>
                <w:szCs w:val="22"/>
              </w:rPr>
              <w:t>операційн</w:t>
            </w:r>
            <w:proofErr w:type="spellEnd"/>
            <w:r w:rsidRPr="00CE4A30">
              <w:rPr>
                <w:sz w:val="22"/>
                <w:szCs w:val="22"/>
              </w:rPr>
              <w:t>. курсової різниці +</w:t>
            </w:r>
            <w:r w:rsidR="00D10922" w:rsidRPr="00CE4A30">
              <w:rPr>
                <w:sz w:val="22"/>
                <w:szCs w:val="22"/>
              </w:rPr>
              <w:t xml:space="preserve"> </w:t>
            </w:r>
            <w:r w:rsidR="004124A4" w:rsidRPr="00CE4A30">
              <w:rPr>
                <w:sz w:val="22"/>
                <w:szCs w:val="22"/>
              </w:rPr>
              <w:t xml:space="preserve">115 823 </w:t>
            </w:r>
            <w:proofErr w:type="spellStart"/>
            <w:r w:rsidRPr="00CE4A30">
              <w:rPr>
                <w:sz w:val="22"/>
                <w:szCs w:val="22"/>
              </w:rPr>
              <w:t>т.грн</w:t>
            </w:r>
            <w:proofErr w:type="spellEnd"/>
            <w:r w:rsidRPr="00CE4A30">
              <w:rPr>
                <w:sz w:val="22"/>
                <w:szCs w:val="22"/>
              </w:rPr>
              <w:t xml:space="preserve">., від </w:t>
            </w:r>
            <w:proofErr w:type="spellStart"/>
            <w:r w:rsidRPr="00CE4A30">
              <w:rPr>
                <w:sz w:val="22"/>
                <w:szCs w:val="22"/>
              </w:rPr>
              <w:t>реаліз</w:t>
            </w:r>
            <w:proofErr w:type="spellEnd"/>
            <w:r w:rsidRPr="00CE4A30">
              <w:rPr>
                <w:sz w:val="22"/>
                <w:szCs w:val="22"/>
              </w:rPr>
              <w:t xml:space="preserve">. </w:t>
            </w:r>
            <w:proofErr w:type="spellStart"/>
            <w:r w:rsidRPr="00CE4A30">
              <w:rPr>
                <w:sz w:val="22"/>
                <w:szCs w:val="22"/>
              </w:rPr>
              <w:t>покупн</w:t>
            </w:r>
            <w:proofErr w:type="spellEnd"/>
            <w:r w:rsidRPr="00CE4A30">
              <w:rPr>
                <w:sz w:val="22"/>
                <w:szCs w:val="22"/>
              </w:rPr>
              <w:t>. послуг, виробничи</w:t>
            </w:r>
            <w:r w:rsidR="007A48D7" w:rsidRPr="00CE4A30">
              <w:rPr>
                <w:sz w:val="22"/>
                <w:szCs w:val="22"/>
              </w:rPr>
              <w:t xml:space="preserve">х запасів, оборотних активів </w:t>
            </w:r>
            <w:r w:rsidR="00BA2833" w:rsidRPr="00CE4A30">
              <w:rPr>
                <w:sz w:val="22"/>
                <w:szCs w:val="22"/>
              </w:rPr>
              <w:t xml:space="preserve">+ </w:t>
            </w:r>
            <w:r w:rsidR="00647CAC" w:rsidRPr="00CE4A30">
              <w:rPr>
                <w:sz w:val="22"/>
                <w:szCs w:val="22"/>
              </w:rPr>
              <w:t xml:space="preserve">2 </w:t>
            </w:r>
            <w:r w:rsidR="00906651" w:rsidRPr="00CE4A30">
              <w:rPr>
                <w:sz w:val="22"/>
                <w:szCs w:val="22"/>
              </w:rPr>
              <w:t>4</w:t>
            </w:r>
            <w:r w:rsidR="004124A4" w:rsidRPr="00CE4A30">
              <w:rPr>
                <w:sz w:val="22"/>
                <w:szCs w:val="22"/>
              </w:rPr>
              <w:t>48</w:t>
            </w:r>
            <w:r w:rsidR="00F71ED4" w:rsidRPr="00CE4A30">
              <w:rPr>
                <w:sz w:val="22"/>
                <w:szCs w:val="22"/>
              </w:rPr>
              <w:t xml:space="preserve"> </w:t>
            </w:r>
            <w:proofErr w:type="spellStart"/>
            <w:r w:rsidRPr="00CE4A30">
              <w:rPr>
                <w:sz w:val="22"/>
                <w:szCs w:val="22"/>
              </w:rPr>
              <w:t>т.грн</w:t>
            </w:r>
            <w:proofErr w:type="spellEnd"/>
            <w:r w:rsidRPr="00CE4A30">
              <w:rPr>
                <w:sz w:val="22"/>
                <w:szCs w:val="22"/>
              </w:rPr>
              <w:t>.,  від операційної оренди активів +</w:t>
            </w:r>
            <w:r w:rsidR="004124A4" w:rsidRPr="00CE4A30">
              <w:rPr>
                <w:sz w:val="22"/>
                <w:szCs w:val="22"/>
              </w:rPr>
              <w:t>9</w:t>
            </w:r>
            <w:r w:rsidRPr="00CE4A30">
              <w:rPr>
                <w:sz w:val="22"/>
                <w:szCs w:val="22"/>
              </w:rPr>
              <w:t xml:space="preserve"> </w:t>
            </w:r>
            <w:proofErr w:type="spellStart"/>
            <w:r w:rsidRPr="00CE4A30">
              <w:rPr>
                <w:sz w:val="22"/>
                <w:szCs w:val="22"/>
              </w:rPr>
              <w:t>т.грн</w:t>
            </w:r>
            <w:proofErr w:type="spellEnd"/>
            <w:r w:rsidRPr="00CE4A30">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871" w:rsidRPr="00CE4A30" w:rsidRDefault="004124A4" w:rsidP="004C767B">
            <w:pPr>
              <w:jc w:val="right"/>
              <w:rPr>
                <w:sz w:val="22"/>
                <w:szCs w:val="22"/>
                <w:lang w:val="ru-RU"/>
              </w:rPr>
            </w:pPr>
            <w:r w:rsidRPr="00CE4A30">
              <w:rPr>
                <w:sz w:val="22"/>
                <w:szCs w:val="22"/>
                <w:lang w:val="ru-RU"/>
              </w:rPr>
              <w:t>195 561</w:t>
            </w:r>
          </w:p>
        </w:tc>
      </w:tr>
      <w:tr w:rsidR="00681871" w:rsidRPr="00AE077D" w:rsidTr="001F2BAC">
        <w:trPr>
          <w:trHeight w:val="453"/>
        </w:trPr>
        <w:tc>
          <w:tcPr>
            <w:tcW w:w="2835" w:type="dxa"/>
            <w:vMerge/>
            <w:tcBorders>
              <w:left w:val="single" w:sz="8" w:space="0" w:color="auto"/>
              <w:bottom w:val="single" w:sz="4" w:space="0" w:color="000000"/>
              <w:right w:val="single" w:sz="4" w:space="0" w:color="auto"/>
            </w:tcBorders>
            <w:vAlign w:val="center"/>
            <w:hideMark/>
          </w:tcPr>
          <w:p w:rsidR="00681871" w:rsidRPr="00AE077D" w:rsidRDefault="00681871" w:rsidP="004C767B">
            <w:pPr>
              <w:ind w:left="34" w:hanging="1"/>
              <w:rPr>
                <w:color w:val="FF0000"/>
                <w:sz w:val="22"/>
                <w:szCs w:val="22"/>
              </w:rPr>
            </w:pPr>
          </w:p>
        </w:tc>
        <w:tc>
          <w:tcPr>
            <w:tcW w:w="1276" w:type="dxa"/>
            <w:vMerge/>
            <w:tcBorders>
              <w:left w:val="single" w:sz="4" w:space="0" w:color="auto"/>
              <w:bottom w:val="single" w:sz="4" w:space="0" w:color="000000"/>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left w:val="single" w:sz="4" w:space="0" w:color="auto"/>
              <w:bottom w:val="single" w:sz="4" w:space="0" w:color="000000"/>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center"/>
            <w:hideMark/>
          </w:tcPr>
          <w:p w:rsidR="00681871" w:rsidRPr="00CE4A30" w:rsidRDefault="00681871" w:rsidP="004C767B">
            <w:pPr>
              <w:ind w:right="-145"/>
              <w:rPr>
                <w:sz w:val="22"/>
                <w:szCs w:val="22"/>
              </w:rPr>
            </w:pPr>
            <w:r w:rsidRPr="00CE4A30">
              <w:rPr>
                <w:sz w:val="22"/>
                <w:szCs w:val="22"/>
                <w:u w:val="single"/>
              </w:rPr>
              <w:t>Інші доходи</w:t>
            </w:r>
            <w:r w:rsidRPr="00CE4A30">
              <w:rPr>
                <w:sz w:val="22"/>
                <w:szCs w:val="22"/>
              </w:rPr>
              <w:t xml:space="preserve">: інші доходи від </w:t>
            </w:r>
            <w:proofErr w:type="spellStart"/>
            <w:r w:rsidRPr="00CE4A30">
              <w:rPr>
                <w:sz w:val="22"/>
                <w:szCs w:val="22"/>
              </w:rPr>
              <w:t>звич.діяльності</w:t>
            </w:r>
            <w:proofErr w:type="spellEnd"/>
            <w:r w:rsidRPr="00CE4A30">
              <w:rPr>
                <w:sz w:val="22"/>
                <w:szCs w:val="22"/>
              </w:rPr>
              <w:t xml:space="preserve"> (в т. ч. доходи від ліквідації ОФ)</w:t>
            </w:r>
          </w:p>
        </w:tc>
        <w:tc>
          <w:tcPr>
            <w:tcW w:w="1134" w:type="dxa"/>
            <w:tcBorders>
              <w:top w:val="nil"/>
              <w:left w:val="nil"/>
              <w:bottom w:val="single" w:sz="4" w:space="0" w:color="auto"/>
              <w:right w:val="single" w:sz="4" w:space="0" w:color="auto"/>
            </w:tcBorders>
            <w:shd w:val="clear" w:color="auto" w:fill="auto"/>
            <w:noWrap/>
            <w:vAlign w:val="center"/>
            <w:hideMark/>
          </w:tcPr>
          <w:p w:rsidR="002F6B95" w:rsidRPr="00CE4A30" w:rsidRDefault="00681871" w:rsidP="00CE4A30">
            <w:pPr>
              <w:jc w:val="right"/>
              <w:rPr>
                <w:sz w:val="22"/>
                <w:szCs w:val="22"/>
              </w:rPr>
            </w:pPr>
            <w:r w:rsidRPr="00CE4A30">
              <w:rPr>
                <w:sz w:val="22"/>
                <w:szCs w:val="22"/>
              </w:rPr>
              <w:t>-</w:t>
            </w:r>
            <w:r w:rsidR="002F6B95" w:rsidRPr="00CE4A30">
              <w:rPr>
                <w:sz w:val="22"/>
                <w:szCs w:val="22"/>
              </w:rPr>
              <w:t xml:space="preserve"> </w:t>
            </w:r>
            <w:r w:rsidR="00CE4A30" w:rsidRPr="00CE4A30">
              <w:rPr>
                <w:sz w:val="22"/>
                <w:szCs w:val="22"/>
              </w:rPr>
              <w:t>200</w:t>
            </w:r>
          </w:p>
        </w:tc>
      </w:tr>
      <w:tr w:rsidR="00681871" w:rsidRPr="00AE077D" w:rsidTr="001F2BAC">
        <w:trPr>
          <w:trHeight w:val="255"/>
        </w:trPr>
        <w:tc>
          <w:tcPr>
            <w:tcW w:w="2835" w:type="dxa"/>
            <w:vMerge/>
            <w:tcBorders>
              <w:left w:val="single" w:sz="8" w:space="0" w:color="auto"/>
              <w:bottom w:val="single" w:sz="4" w:space="0" w:color="000000"/>
              <w:right w:val="single" w:sz="4" w:space="0" w:color="auto"/>
            </w:tcBorders>
            <w:vAlign w:val="center"/>
            <w:hideMark/>
          </w:tcPr>
          <w:p w:rsidR="00681871" w:rsidRPr="00AE077D" w:rsidRDefault="00681871" w:rsidP="004C767B">
            <w:pPr>
              <w:ind w:left="34" w:hanging="1"/>
              <w:rPr>
                <w:color w:val="FF0000"/>
                <w:sz w:val="22"/>
                <w:szCs w:val="22"/>
              </w:rPr>
            </w:pPr>
          </w:p>
        </w:tc>
        <w:tc>
          <w:tcPr>
            <w:tcW w:w="1276" w:type="dxa"/>
            <w:vMerge/>
            <w:tcBorders>
              <w:left w:val="single" w:sz="4" w:space="0" w:color="auto"/>
              <w:bottom w:val="single" w:sz="4" w:space="0" w:color="000000"/>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left w:val="single" w:sz="4" w:space="0" w:color="auto"/>
              <w:bottom w:val="single" w:sz="4" w:space="0" w:color="000000"/>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81871" w:rsidRPr="00CE4A30" w:rsidRDefault="00681871" w:rsidP="004C767B">
            <w:pPr>
              <w:rPr>
                <w:b/>
                <w:bCs/>
                <w:sz w:val="22"/>
                <w:szCs w:val="22"/>
              </w:rPr>
            </w:pPr>
            <w:r w:rsidRPr="00CE4A30">
              <w:rPr>
                <w:b/>
                <w:bCs/>
                <w:sz w:val="22"/>
                <w:szCs w:val="22"/>
              </w:rPr>
              <w:t>Разом:</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CE4A30" w:rsidRDefault="00CE4A30" w:rsidP="004C767B">
            <w:pPr>
              <w:jc w:val="right"/>
              <w:rPr>
                <w:b/>
                <w:bCs/>
                <w:sz w:val="22"/>
                <w:szCs w:val="22"/>
                <w:lang w:val="ru-RU"/>
              </w:rPr>
            </w:pPr>
            <w:r w:rsidRPr="00CE4A30">
              <w:rPr>
                <w:b/>
                <w:bCs/>
                <w:sz w:val="22"/>
                <w:szCs w:val="22"/>
                <w:lang w:val="ru-RU"/>
              </w:rPr>
              <w:t>195 361</w:t>
            </w:r>
          </w:p>
        </w:tc>
      </w:tr>
      <w:tr w:rsidR="00681871" w:rsidRPr="00AE077D" w:rsidTr="001F2BAC">
        <w:trPr>
          <w:trHeight w:val="227"/>
        </w:trPr>
        <w:tc>
          <w:tcPr>
            <w:tcW w:w="2835" w:type="dxa"/>
            <w:tcBorders>
              <w:top w:val="nil"/>
              <w:left w:val="single" w:sz="8" w:space="0" w:color="auto"/>
              <w:bottom w:val="single" w:sz="4" w:space="0" w:color="auto"/>
              <w:right w:val="single" w:sz="4" w:space="0" w:color="auto"/>
            </w:tcBorders>
            <w:shd w:val="clear" w:color="000000" w:fill="C2D69A"/>
            <w:noWrap/>
            <w:vAlign w:val="center"/>
            <w:hideMark/>
          </w:tcPr>
          <w:p w:rsidR="00681871" w:rsidRPr="00FB5651" w:rsidRDefault="00681871" w:rsidP="004C767B">
            <w:pPr>
              <w:ind w:left="34" w:right="-144" w:hanging="1"/>
              <w:rPr>
                <w:b/>
                <w:bCs/>
                <w:sz w:val="22"/>
                <w:szCs w:val="22"/>
              </w:rPr>
            </w:pPr>
            <w:r w:rsidRPr="00FB5651">
              <w:rPr>
                <w:b/>
                <w:bCs/>
                <w:sz w:val="22"/>
                <w:szCs w:val="22"/>
              </w:rPr>
              <w:t>3. ВИТРАТИ,</w:t>
            </w:r>
            <w:r w:rsidRPr="00FB5651">
              <w:rPr>
                <w:b/>
                <w:bCs/>
                <w:sz w:val="22"/>
                <w:szCs w:val="22"/>
                <w:lang w:val="ru-RU"/>
              </w:rPr>
              <w:t xml:space="preserve"> </w:t>
            </w:r>
            <w:proofErr w:type="spellStart"/>
            <w:r w:rsidRPr="00FB5651">
              <w:rPr>
                <w:b/>
                <w:bCs/>
                <w:sz w:val="22"/>
                <w:szCs w:val="22"/>
              </w:rPr>
              <w:t>тис.грн</w:t>
            </w:r>
            <w:proofErr w:type="spellEnd"/>
            <w:r w:rsidRPr="00FB5651">
              <w:rPr>
                <w:b/>
                <w:bCs/>
                <w:sz w:val="22"/>
                <w:szCs w:val="22"/>
              </w:rPr>
              <w:t>.</w:t>
            </w:r>
          </w:p>
        </w:tc>
        <w:tc>
          <w:tcPr>
            <w:tcW w:w="1276" w:type="dxa"/>
            <w:tcBorders>
              <w:top w:val="nil"/>
              <w:left w:val="nil"/>
              <w:bottom w:val="single" w:sz="4" w:space="0" w:color="auto"/>
              <w:right w:val="single" w:sz="4" w:space="0" w:color="auto"/>
            </w:tcBorders>
            <w:shd w:val="clear" w:color="000000" w:fill="C2D69A"/>
            <w:noWrap/>
            <w:vAlign w:val="center"/>
            <w:hideMark/>
          </w:tcPr>
          <w:p w:rsidR="00681871" w:rsidRPr="00FB5651" w:rsidRDefault="00197E35" w:rsidP="00FB5651">
            <w:pPr>
              <w:jc w:val="center"/>
              <w:rPr>
                <w:b/>
                <w:bCs/>
                <w:sz w:val="22"/>
                <w:szCs w:val="22"/>
                <w:lang w:val="ru-RU"/>
              </w:rPr>
            </w:pPr>
            <w:r w:rsidRPr="00FB5651">
              <w:rPr>
                <w:b/>
                <w:bCs/>
                <w:sz w:val="22"/>
                <w:szCs w:val="22"/>
                <w:lang w:val="ru-RU"/>
              </w:rPr>
              <w:t>1</w:t>
            </w:r>
            <w:r w:rsidR="00FB5651" w:rsidRPr="00FB5651">
              <w:rPr>
                <w:b/>
                <w:bCs/>
                <w:sz w:val="22"/>
                <w:szCs w:val="22"/>
                <w:lang w:val="ru-RU"/>
              </w:rPr>
              <w:t> 440 906</w:t>
            </w:r>
          </w:p>
        </w:tc>
        <w:tc>
          <w:tcPr>
            <w:tcW w:w="1134" w:type="dxa"/>
            <w:tcBorders>
              <w:top w:val="nil"/>
              <w:left w:val="nil"/>
              <w:bottom w:val="single" w:sz="4" w:space="0" w:color="auto"/>
              <w:right w:val="single" w:sz="4" w:space="0" w:color="auto"/>
            </w:tcBorders>
            <w:shd w:val="clear" w:color="000000" w:fill="C2D69A"/>
            <w:noWrap/>
            <w:vAlign w:val="center"/>
            <w:hideMark/>
          </w:tcPr>
          <w:p w:rsidR="00681871" w:rsidRPr="00FB5651" w:rsidRDefault="00197E35" w:rsidP="00FB5651">
            <w:pPr>
              <w:jc w:val="center"/>
              <w:rPr>
                <w:b/>
                <w:bCs/>
                <w:sz w:val="22"/>
                <w:szCs w:val="22"/>
                <w:lang w:val="ru-RU"/>
              </w:rPr>
            </w:pPr>
            <w:r w:rsidRPr="00FB5651">
              <w:rPr>
                <w:b/>
                <w:bCs/>
                <w:sz w:val="22"/>
                <w:szCs w:val="22"/>
                <w:lang w:val="ru-RU"/>
              </w:rPr>
              <w:t>1</w:t>
            </w:r>
            <w:r w:rsidR="00FB5651" w:rsidRPr="00FB5651">
              <w:rPr>
                <w:b/>
                <w:bCs/>
                <w:sz w:val="22"/>
                <w:szCs w:val="22"/>
                <w:lang w:val="ru-RU"/>
              </w:rPr>
              <w:t> 482 733</w:t>
            </w:r>
          </w:p>
        </w:tc>
        <w:tc>
          <w:tcPr>
            <w:tcW w:w="1134" w:type="dxa"/>
            <w:tcBorders>
              <w:top w:val="nil"/>
              <w:left w:val="nil"/>
              <w:bottom w:val="single" w:sz="4" w:space="0" w:color="auto"/>
              <w:right w:val="single" w:sz="4" w:space="0" w:color="auto"/>
            </w:tcBorders>
            <w:shd w:val="clear" w:color="000000" w:fill="C2D69A"/>
            <w:noWrap/>
            <w:vAlign w:val="center"/>
            <w:hideMark/>
          </w:tcPr>
          <w:p w:rsidR="00681871" w:rsidRPr="00FB5651" w:rsidRDefault="00FB5651" w:rsidP="004C767B">
            <w:pPr>
              <w:jc w:val="center"/>
              <w:rPr>
                <w:b/>
                <w:bCs/>
                <w:sz w:val="22"/>
                <w:szCs w:val="22"/>
                <w:lang w:val="ru-RU"/>
              </w:rPr>
            </w:pPr>
            <w:r w:rsidRPr="00FB5651">
              <w:rPr>
                <w:b/>
                <w:bCs/>
                <w:sz w:val="22"/>
                <w:szCs w:val="22"/>
                <w:lang w:val="ru-RU"/>
              </w:rPr>
              <w:t>41 827</w:t>
            </w:r>
          </w:p>
        </w:tc>
        <w:tc>
          <w:tcPr>
            <w:tcW w:w="8221" w:type="dxa"/>
            <w:gridSpan w:val="3"/>
            <w:tcBorders>
              <w:top w:val="single" w:sz="4" w:space="0" w:color="auto"/>
              <w:left w:val="nil"/>
              <w:bottom w:val="single" w:sz="4" w:space="0" w:color="auto"/>
              <w:right w:val="single" w:sz="4" w:space="0" w:color="000000"/>
            </w:tcBorders>
            <w:shd w:val="clear" w:color="000000" w:fill="C2D69A"/>
            <w:noWrap/>
            <w:vAlign w:val="bottom"/>
            <w:hideMark/>
          </w:tcPr>
          <w:p w:rsidR="00681871" w:rsidRPr="00AE077D" w:rsidRDefault="00681871" w:rsidP="004C767B">
            <w:pPr>
              <w:jc w:val="center"/>
              <w:rPr>
                <w:b/>
                <w:bCs/>
                <w:color w:val="FF0000"/>
                <w:sz w:val="22"/>
                <w:szCs w:val="22"/>
              </w:rPr>
            </w:pPr>
            <w:r w:rsidRPr="00AE077D">
              <w:rPr>
                <w:b/>
                <w:bCs/>
                <w:color w:val="FF0000"/>
                <w:sz w:val="22"/>
                <w:szCs w:val="22"/>
              </w:rPr>
              <w:t> </w:t>
            </w:r>
          </w:p>
        </w:tc>
        <w:tc>
          <w:tcPr>
            <w:tcW w:w="1134" w:type="dxa"/>
            <w:tcBorders>
              <w:top w:val="nil"/>
              <w:left w:val="nil"/>
              <w:bottom w:val="single" w:sz="4" w:space="0" w:color="auto"/>
              <w:right w:val="single" w:sz="4" w:space="0" w:color="auto"/>
            </w:tcBorders>
            <w:shd w:val="clear" w:color="000000" w:fill="C2D69A"/>
            <w:noWrap/>
            <w:vAlign w:val="bottom"/>
            <w:hideMark/>
          </w:tcPr>
          <w:p w:rsidR="00681871" w:rsidRPr="00AE077D" w:rsidRDefault="00681871" w:rsidP="004C767B">
            <w:pPr>
              <w:jc w:val="right"/>
              <w:rPr>
                <w:b/>
                <w:bCs/>
                <w:color w:val="FF0000"/>
                <w:sz w:val="22"/>
                <w:szCs w:val="22"/>
              </w:rPr>
            </w:pPr>
            <w:r w:rsidRPr="00AE077D">
              <w:rPr>
                <w:b/>
                <w:bCs/>
                <w:color w:val="FF0000"/>
                <w:sz w:val="22"/>
                <w:szCs w:val="22"/>
              </w:rPr>
              <w:t> </w:t>
            </w:r>
          </w:p>
        </w:tc>
      </w:tr>
      <w:tr w:rsidR="00681871" w:rsidRPr="00AE077D" w:rsidTr="001F2BAC">
        <w:trPr>
          <w:trHeight w:val="247"/>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681871" w:rsidRPr="00FB5651" w:rsidRDefault="00681871" w:rsidP="004C767B">
            <w:pPr>
              <w:rPr>
                <w:sz w:val="22"/>
                <w:szCs w:val="22"/>
              </w:rPr>
            </w:pPr>
            <w:r w:rsidRPr="00FB5651">
              <w:rPr>
                <w:sz w:val="22"/>
                <w:szCs w:val="22"/>
              </w:rPr>
              <w:t>в  тому  числі:</w:t>
            </w:r>
          </w:p>
        </w:tc>
        <w:tc>
          <w:tcPr>
            <w:tcW w:w="1276" w:type="dxa"/>
            <w:tcBorders>
              <w:top w:val="nil"/>
              <w:left w:val="nil"/>
              <w:bottom w:val="single" w:sz="4" w:space="0" w:color="auto"/>
              <w:right w:val="single" w:sz="4" w:space="0" w:color="auto"/>
            </w:tcBorders>
            <w:shd w:val="clear" w:color="auto" w:fill="auto"/>
            <w:noWrap/>
            <w:vAlign w:val="bottom"/>
            <w:hideMark/>
          </w:tcPr>
          <w:p w:rsidR="00681871" w:rsidRPr="00AE077D" w:rsidRDefault="00681871" w:rsidP="004C767B">
            <w:pPr>
              <w:jc w:val="center"/>
              <w:rPr>
                <w:i/>
                <w:iCs/>
                <w:color w:val="FF0000"/>
                <w:sz w:val="22"/>
                <w:szCs w:val="22"/>
              </w:rPr>
            </w:pPr>
            <w:r w:rsidRPr="00AE077D">
              <w:rPr>
                <w:i/>
                <w:iCs/>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81871" w:rsidRPr="00AE077D" w:rsidRDefault="00681871" w:rsidP="004C767B">
            <w:pPr>
              <w:jc w:val="center"/>
              <w:rPr>
                <w:i/>
                <w:iCs/>
                <w:color w:val="FF0000"/>
                <w:sz w:val="22"/>
                <w:szCs w:val="22"/>
              </w:rPr>
            </w:pPr>
            <w:r w:rsidRPr="00AE077D">
              <w:rPr>
                <w:i/>
                <w:iCs/>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81871" w:rsidRPr="00AE077D" w:rsidRDefault="00681871" w:rsidP="004C767B">
            <w:pPr>
              <w:jc w:val="center"/>
              <w:rPr>
                <w:color w:val="FF0000"/>
                <w:sz w:val="22"/>
                <w:szCs w:val="22"/>
              </w:rPr>
            </w:pPr>
            <w:r w:rsidRPr="00AE077D">
              <w:rPr>
                <w:color w:val="FF0000"/>
                <w:sz w:val="22"/>
                <w:szCs w:val="22"/>
              </w:rPr>
              <w:t> </w:t>
            </w:r>
          </w:p>
        </w:tc>
        <w:tc>
          <w:tcPr>
            <w:tcW w:w="822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1871" w:rsidRPr="00AE077D" w:rsidRDefault="00681871" w:rsidP="004C767B">
            <w:pPr>
              <w:jc w:val="center"/>
              <w:rPr>
                <w:color w:val="FF0000"/>
                <w:sz w:val="22"/>
                <w:szCs w:val="22"/>
              </w:rPr>
            </w:pPr>
            <w:r w:rsidRPr="00AE077D">
              <w:rPr>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81871" w:rsidRPr="00AE077D" w:rsidRDefault="00681871" w:rsidP="004C767B">
            <w:pPr>
              <w:jc w:val="right"/>
              <w:rPr>
                <w:color w:val="FF0000"/>
                <w:sz w:val="22"/>
                <w:szCs w:val="22"/>
              </w:rPr>
            </w:pPr>
            <w:r w:rsidRPr="00AE077D">
              <w:rPr>
                <w:color w:val="FF0000"/>
                <w:sz w:val="22"/>
                <w:szCs w:val="22"/>
              </w:rPr>
              <w:t> </w:t>
            </w:r>
          </w:p>
        </w:tc>
      </w:tr>
      <w:tr w:rsidR="00681871" w:rsidRPr="00AE077D" w:rsidTr="001F2BAC">
        <w:trPr>
          <w:trHeight w:val="210"/>
        </w:trPr>
        <w:tc>
          <w:tcPr>
            <w:tcW w:w="2835" w:type="dxa"/>
            <w:vMerge w:val="restart"/>
            <w:tcBorders>
              <w:top w:val="single" w:sz="4" w:space="0" w:color="auto"/>
              <w:left w:val="single" w:sz="8" w:space="0" w:color="auto"/>
              <w:right w:val="single" w:sz="4" w:space="0" w:color="auto"/>
            </w:tcBorders>
            <w:shd w:val="clear" w:color="auto" w:fill="auto"/>
            <w:vAlign w:val="center"/>
            <w:hideMark/>
          </w:tcPr>
          <w:p w:rsidR="00681871" w:rsidRPr="00FB5651" w:rsidRDefault="00681871" w:rsidP="004C767B">
            <w:pPr>
              <w:rPr>
                <w:b/>
                <w:bCs/>
                <w:sz w:val="22"/>
                <w:szCs w:val="22"/>
              </w:rPr>
            </w:pPr>
            <w:r w:rsidRPr="00FB5651">
              <w:rPr>
                <w:b/>
                <w:bCs/>
                <w:sz w:val="22"/>
                <w:szCs w:val="22"/>
              </w:rPr>
              <w:t>Собівартість реалізації</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681871" w:rsidRPr="00FB5651" w:rsidRDefault="00FB5651" w:rsidP="004C767B">
            <w:pPr>
              <w:jc w:val="center"/>
              <w:rPr>
                <w:b/>
                <w:sz w:val="22"/>
                <w:szCs w:val="22"/>
                <w:lang w:val="ru-RU"/>
              </w:rPr>
            </w:pPr>
            <w:r w:rsidRPr="00FB5651">
              <w:rPr>
                <w:b/>
                <w:sz w:val="22"/>
                <w:szCs w:val="22"/>
              </w:rPr>
              <w:t>942 245</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81871" w:rsidRPr="00FB5651" w:rsidRDefault="00FB5651" w:rsidP="004C767B">
            <w:pPr>
              <w:jc w:val="center"/>
              <w:rPr>
                <w:b/>
                <w:sz w:val="22"/>
                <w:szCs w:val="22"/>
                <w:lang w:val="ru-RU"/>
              </w:rPr>
            </w:pPr>
            <w:r w:rsidRPr="00FB5651">
              <w:rPr>
                <w:b/>
                <w:sz w:val="22"/>
                <w:szCs w:val="22"/>
              </w:rPr>
              <w:t>841 508</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81871" w:rsidRPr="00FB5651" w:rsidRDefault="00681871" w:rsidP="00FB5651">
            <w:pPr>
              <w:jc w:val="center"/>
              <w:rPr>
                <w:b/>
                <w:sz w:val="22"/>
                <w:szCs w:val="22"/>
                <w:lang w:val="ru-RU"/>
              </w:rPr>
            </w:pPr>
            <w:r w:rsidRPr="00FB5651">
              <w:rPr>
                <w:b/>
                <w:sz w:val="22"/>
                <w:szCs w:val="22"/>
              </w:rPr>
              <w:t>-</w:t>
            </w:r>
            <w:r w:rsidR="00FB5651" w:rsidRPr="00FB5651">
              <w:rPr>
                <w:b/>
                <w:sz w:val="22"/>
                <w:szCs w:val="22"/>
              </w:rPr>
              <w:t>100 737</w:t>
            </w:r>
          </w:p>
        </w:tc>
        <w:tc>
          <w:tcPr>
            <w:tcW w:w="822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1871" w:rsidRPr="00FB5651" w:rsidRDefault="00681871" w:rsidP="004C767B">
            <w:pPr>
              <w:rPr>
                <w:b/>
                <w:bCs/>
                <w:i/>
                <w:iCs/>
                <w:sz w:val="22"/>
                <w:szCs w:val="22"/>
              </w:rPr>
            </w:pPr>
            <w:r w:rsidRPr="00FB5651">
              <w:rPr>
                <w:b/>
                <w:sz w:val="22"/>
                <w:szCs w:val="22"/>
              </w:rPr>
              <w:t>Зарплата та відрахування</w:t>
            </w:r>
            <w:r w:rsidR="00AF12A1" w:rsidRPr="00FB5651">
              <w:rPr>
                <w:b/>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FB5651" w:rsidRDefault="00FB5651" w:rsidP="00AD42E6">
            <w:pPr>
              <w:jc w:val="right"/>
              <w:rPr>
                <w:sz w:val="22"/>
                <w:szCs w:val="22"/>
                <w:lang w:val="ru-RU"/>
              </w:rPr>
            </w:pPr>
            <w:r w:rsidRPr="00FB5651">
              <w:rPr>
                <w:sz w:val="22"/>
                <w:szCs w:val="22"/>
              </w:rPr>
              <w:t>-464</w:t>
            </w:r>
          </w:p>
        </w:tc>
      </w:tr>
      <w:tr w:rsidR="00681871" w:rsidRPr="00AE077D" w:rsidTr="001F2BAC">
        <w:trPr>
          <w:trHeight w:val="315"/>
        </w:trPr>
        <w:tc>
          <w:tcPr>
            <w:tcW w:w="2835" w:type="dxa"/>
            <w:vMerge/>
            <w:tcBorders>
              <w:left w:val="single" w:sz="8" w:space="0" w:color="auto"/>
              <w:right w:val="single" w:sz="4" w:space="0" w:color="auto"/>
            </w:tcBorders>
            <w:shd w:val="clear" w:color="auto" w:fill="auto"/>
            <w:vAlign w:val="center"/>
            <w:hideMark/>
          </w:tcPr>
          <w:p w:rsidR="00681871" w:rsidRPr="00AE077D" w:rsidRDefault="00681871" w:rsidP="004C767B">
            <w:pPr>
              <w:rPr>
                <w:b/>
                <w:bCs/>
                <w:color w:val="FF0000"/>
                <w:sz w:val="22"/>
                <w:szCs w:val="22"/>
              </w:rPr>
            </w:pPr>
          </w:p>
        </w:tc>
        <w:tc>
          <w:tcPr>
            <w:tcW w:w="1276"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1871" w:rsidRPr="00FB5651" w:rsidRDefault="00681871" w:rsidP="00FB5651">
            <w:pPr>
              <w:rPr>
                <w:b/>
                <w:bCs/>
                <w:i/>
                <w:iCs/>
                <w:sz w:val="22"/>
                <w:szCs w:val="22"/>
              </w:rPr>
            </w:pPr>
            <w:r w:rsidRPr="00FB5651">
              <w:rPr>
                <w:b/>
                <w:bCs/>
                <w:sz w:val="22"/>
                <w:szCs w:val="22"/>
              </w:rPr>
              <w:t>Паливо</w:t>
            </w:r>
            <w:r w:rsidRPr="00FB5651">
              <w:rPr>
                <w:bCs/>
                <w:sz w:val="22"/>
                <w:szCs w:val="22"/>
              </w:rPr>
              <w:t xml:space="preserve"> </w:t>
            </w:r>
            <w:r w:rsidRPr="00FB5651">
              <w:rPr>
                <w:bCs/>
                <w:i/>
                <w:sz w:val="22"/>
                <w:szCs w:val="22"/>
              </w:rPr>
              <w:t>(</w:t>
            </w:r>
            <w:r w:rsidRPr="00FB5651">
              <w:rPr>
                <w:i/>
                <w:iCs/>
                <w:sz w:val="22"/>
                <w:szCs w:val="22"/>
              </w:rPr>
              <w:t xml:space="preserve">зменшення за рахунок </w:t>
            </w:r>
            <w:r w:rsidR="00E676F7" w:rsidRPr="00FB5651">
              <w:rPr>
                <w:i/>
                <w:iCs/>
                <w:sz w:val="22"/>
                <w:szCs w:val="22"/>
              </w:rPr>
              <w:t>вартості спожитого палива  (план</w:t>
            </w:r>
            <w:r w:rsidRPr="00FB5651">
              <w:rPr>
                <w:i/>
                <w:iCs/>
                <w:sz w:val="22"/>
                <w:szCs w:val="22"/>
              </w:rPr>
              <w:t xml:space="preserve"> </w:t>
            </w:r>
            <w:r w:rsidR="004C767B" w:rsidRPr="00FB5651">
              <w:rPr>
                <w:i/>
                <w:iCs/>
                <w:sz w:val="22"/>
                <w:szCs w:val="22"/>
              </w:rPr>
              <w:t>–</w:t>
            </w:r>
            <w:r w:rsidRPr="00FB5651">
              <w:rPr>
                <w:i/>
                <w:iCs/>
                <w:sz w:val="22"/>
                <w:szCs w:val="22"/>
              </w:rPr>
              <w:t xml:space="preserve"> </w:t>
            </w:r>
            <w:r w:rsidR="00FB5651" w:rsidRPr="00FB5651">
              <w:rPr>
                <w:i/>
                <w:iCs/>
                <w:sz w:val="22"/>
                <w:szCs w:val="22"/>
              </w:rPr>
              <w:t>20,3</w:t>
            </w:r>
            <w:r w:rsidR="00197E35" w:rsidRPr="00FB5651">
              <w:rPr>
                <w:i/>
                <w:iCs/>
                <w:sz w:val="22"/>
                <w:szCs w:val="22"/>
              </w:rPr>
              <w:t xml:space="preserve"> тис. грн/т</w:t>
            </w:r>
            <w:r w:rsidR="00E676F7" w:rsidRPr="00FB5651">
              <w:rPr>
                <w:i/>
                <w:iCs/>
                <w:sz w:val="22"/>
                <w:szCs w:val="22"/>
              </w:rPr>
              <w:t>.,</w:t>
            </w:r>
            <w:r w:rsidRPr="00FB5651">
              <w:rPr>
                <w:i/>
                <w:iCs/>
                <w:sz w:val="22"/>
                <w:szCs w:val="22"/>
              </w:rPr>
              <w:t xml:space="preserve"> </w:t>
            </w:r>
            <w:r w:rsidR="00E676F7" w:rsidRPr="00FB5651">
              <w:rPr>
                <w:i/>
                <w:iCs/>
                <w:sz w:val="22"/>
                <w:szCs w:val="22"/>
              </w:rPr>
              <w:t xml:space="preserve"> </w:t>
            </w:r>
            <w:r w:rsidRPr="00FB5651">
              <w:rPr>
                <w:i/>
                <w:iCs/>
                <w:sz w:val="22"/>
                <w:szCs w:val="22"/>
              </w:rPr>
              <w:t>факт</w:t>
            </w:r>
            <w:r w:rsidR="00E676F7" w:rsidRPr="00FB5651">
              <w:rPr>
                <w:i/>
                <w:iCs/>
                <w:sz w:val="22"/>
                <w:szCs w:val="22"/>
              </w:rPr>
              <w:t xml:space="preserve"> </w:t>
            </w:r>
            <w:r w:rsidR="004C767B" w:rsidRPr="00FB5651">
              <w:rPr>
                <w:i/>
                <w:iCs/>
                <w:sz w:val="22"/>
                <w:szCs w:val="22"/>
              </w:rPr>
              <w:t>–</w:t>
            </w:r>
            <w:r w:rsidRPr="00FB5651">
              <w:rPr>
                <w:i/>
                <w:iCs/>
                <w:sz w:val="22"/>
                <w:szCs w:val="22"/>
              </w:rPr>
              <w:t xml:space="preserve"> </w:t>
            </w:r>
            <w:r w:rsidR="00FB5651" w:rsidRPr="00FB5651">
              <w:rPr>
                <w:i/>
                <w:iCs/>
                <w:sz w:val="22"/>
                <w:szCs w:val="22"/>
              </w:rPr>
              <w:t>17,3</w:t>
            </w:r>
            <w:r w:rsidRPr="00FB5651">
              <w:rPr>
                <w:i/>
                <w:iCs/>
                <w:sz w:val="22"/>
                <w:szCs w:val="22"/>
              </w:rPr>
              <w:t>тис.</w:t>
            </w:r>
            <w:r w:rsidR="00E676F7" w:rsidRPr="00FB5651">
              <w:rPr>
                <w:i/>
                <w:iCs/>
                <w:sz w:val="22"/>
                <w:szCs w:val="22"/>
              </w:rPr>
              <w:t>грн/</w:t>
            </w:r>
            <w:r w:rsidR="00197E35" w:rsidRPr="00FB5651">
              <w:rPr>
                <w:i/>
                <w:iCs/>
                <w:sz w:val="22"/>
                <w:szCs w:val="22"/>
              </w:rPr>
              <w:t>т.</w:t>
            </w:r>
            <w:r w:rsidRPr="00FB5651">
              <w:rPr>
                <w:i/>
                <w:iCs/>
                <w:sz w:val="22"/>
                <w:szCs w:val="22"/>
              </w:rPr>
              <w:t xml:space="preserve">) </w:t>
            </w:r>
            <w:r w:rsidR="00197E35" w:rsidRPr="00FB5651">
              <w:rPr>
                <w:i/>
                <w:iCs/>
                <w:sz w:val="22"/>
                <w:szCs w:val="22"/>
              </w:rPr>
              <w:t xml:space="preserve">та кількості (план – </w:t>
            </w:r>
            <w:r w:rsidR="00FB5651" w:rsidRPr="00FB5651">
              <w:rPr>
                <w:i/>
                <w:iCs/>
                <w:sz w:val="22"/>
                <w:szCs w:val="22"/>
              </w:rPr>
              <w:t>3,6</w:t>
            </w:r>
            <w:r w:rsidR="00197E35" w:rsidRPr="00FB5651">
              <w:rPr>
                <w:i/>
                <w:iCs/>
                <w:sz w:val="22"/>
                <w:szCs w:val="22"/>
              </w:rPr>
              <w:t xml:space="preserve"> тис. т., факт – </w:t>
            </w:r>
            <w:r w:rsidR="00FB5651" w:rsidRPr="00FB5651">
              <w:rPr>
                <w:i/>
                <w:iCs/>
                <w:sz w:val="22"/>
                <w:szCs w:val="22"/>
              </w:rPr>
              <w:t>3,1</w:t>
            </w:r>
            <w:r w:rsidR="00197E35" w:rsidRPr="00FB5651">
              <w:rPr>
                <w:i/>
                <w:iCs/>
                <w:sz w:val="22"/>
                <w:szCs w:val="22"/>
              </w:rPr>
              <w:t xml:space="preserve"> тис. т.)</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FB5651" w:rsidRDefault="00681871" w:rsidP="00FB5651">
            <w:pPr>
              <w:jc w:val="right"/>
              <w:rPr>
                <w:sz w:val="22"/>
                <w:szCs w:val="22"/>
              </w:rPr>
            </w:pPr>
            <w:r w:rsidRPr="00FB5651">
              <w:rPr>
                <w:sz w:val="22"/>
                <w:szCs w:val="22"/>
              </w:rPr>
              <w:t>-</w:t>
            </w:r>
            <w:r w:rsidR="00FB5651" w:rsidRPr="00FB5651">
              <w:rPr>
                <w:sz w:val="22"/>
                <w:szCs w:val="22"/>
              </w:rPr>
              <w:t>20 025</w:t>
            </w:r>
          </w:p>
        </w:tc>
      </w:tr>
      <w:tr w:rsidR="00681871" w:rsidRPr="00AE077D" w:rsidTr="001F2BAC">
        <w:trPr>
          <w:trHeight w:val="330"/>
        </w:trPr>
        <w:tc>
          <w:tcPr>
            <w:tcW w:w="2835" w:type="dxa"/>
            <w:vMerge/>
            <w:tcBorders>
              <w:left w:val="single" w:sz="8" w:space="0" w:color="auto"/>
              <w:right w:val="single" w:sz="4" w:space="0" w:color="auto"/>
            </w:tcBorders>
            <w:shd w:val="clear" w:color="auto" w:fill="auto"/>
            <w:vAlign w:val="center"/>
            <w:hideMark/>
          </w:tcPr>
          <w:p w:rsidR="00681871" w:rsidRPr="00AE077D" w:rsidRDefault="00681871" w:rsidP="004C767B">
            <w:pPr>
              <w:rPr>
                <w:b/>
                <w:bCs/>
                <w:color w:val="FF0000"/>
                <w:sz w:val="22"/>
                <w:szCs w:val="22"/>
              </w:rPr>
            </w:pPr>
          </w:p>
        </w:tc>
        <w:tc>
          <w:tcPr>
            <w:tcW w:w="1276"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81871" w:rsidRPr="00FB5651" w:rsidRDefault="00681871" w:rsidP="00FB5651">
            <w:pPr>
              <w:rPr>
                <w:b/>
                <w:bCs/>
                <w:sz w:val="22"/>
                <w:szCs w:val="22"/>
              </w:rPr>
            </w:pPr>
            <w:r w:rsidRPr="00FB5651">
              <w:rPr>
                <w:b/>
                <w:bCs/>
                <w:sz w:val="22"/>
                <w:szCs w:val="22"/>
              </w:rPr>
              <w:t xml:space="preserve">Електроенергія </w:t>
            </w:r>
            <w:r w:rsidRPr="00FB5651">
              <w:rPr>
                <w:bCs/>
                <w:i/>
                <w:sz w:val="22"/>
                <w:szCs w:val="22"/>
              </w:rPr>
              <w:t>(</w:t>
            </w:r>
            <w:r w:rsidRPr="00FB5651">
              <w:rPr>
                <w:i/>
                <w:sz w:val="22"/>
                <w:szCs w:val="22"/>
              </w:rPr>
              <w:t xml:space="preserve">зменшення за рахунок </w:t>
            </w:r>
            <w:r w:rsidR="000A6A26" w:rsidRPr="00FB5651">
              <w:rPr>
                <w:i/>
                <w:sz w:val="22"/>
                <w:szCs w:val="22"/>
              </w:rPr>
              <w:t xml:space="preserve">кількості </w:t>
            </w:r>
            <w:r w:rsidR="00AF12A1" w:rsidRPr="00FB5651">
              <w:rPr>
                <w:i/>
                <w:sz w:val="22"/>
                <w:szCs w:val="22"/>
              </w:rPr>
              <w:t xml:space="preserve">спожитої електроенергії </w:t>
            </w:r>
            <w:r w:rsidR="000A6A26" w:rsidRPr="00FB5651">
              <w:rPr>
                <w:i/>
                <w:sz w:val="22"/>
                <w:szCs w:val="22"/>
              </w:rPr>
              <w:t xml:space="preserve">(план – </w:t>
            </w:r>
            <w:r w:rsidR="00FB5651" w:rsidRPr="00FB5651">
              <w:rPr>
                <w:i/>
                <w:sz w:val="22"/>
                <w:szCs w:val="22"/>
              </w:rPr>
              <w:t>25 000</w:t>
            </w:r>
            <w:r w:rsidR="000A6A26" w:rsidRPr="00FB5651">
              <w:rPr>
                <w:i/>
                <w:sz w:val="22"/>
                <w:szCs w:val="22"/>
              </w:rPr>
              <w:t xml:space="preserve"> тис. кВт, факт – </w:t>
            </w:r>
            <w:r w:rsidR="00FB5651" w:rsidRPr="00FB5651">
              <w:rPr>
                <w:i/>
                <w:sz w:val="22"/>
                <w:szCs w:val="22"/>
              </w:rPr>
              <w:t>19 856,4</w:t>
            </w:r>
            <w:r w:rsidR="004C767B" w:rsidRPr="00FB5651">
              <w:rPr>
                <w:i/>
                <w:sz w:val="22"/>
                <w:szCs w:val="22"/>
              </w:rPr>
              <w:t xml:space="preserve"> тис. кВт)</w:t>
            </w:r>
            <w:r w:rsidRPr="00FB5651">
              <w:rPr>
                <w:i/>
                <w:sz w:val="22"/>
                <w:szCs w:val="22"/>
              </w:rPr>
              <w:t>)</w:t>
            </w:r>
            <w:r w:rsidR="00FB5651" w:rsidRPr="00FB5651">
              <w:rPr>
                <w:i/>
                <w:sz w:val="22"/>
                <w:szCs w:val="22"/>
              </w:rPr>
              <w:t>, при цьому спостерігається збільшення вартості відносно плану на 6,1%.</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FB5651" w:rsidRDefault="00681871" w:rsidP="00FB5651">
            <w:pPr>
              <w:jc w:val="right"/>
              <w:rPr>
                <w:sz w:val="22"/>
                <w:szCs w:val="22"/>
              </w:rPr>
            </w:pPr>
            <w:r w:rsidRPr="00FB5651">
              <w:rPr>
                <w:sz w:val="22"/>
                <w:szCs w:val="22"/>
              </w:rPr>
              <w:t>-</w:t>
            </w:r>
            <w:r w:rsidR="00FB5651" w:rsidRPr="00FB5651">
              <w:rPr>
                <w:sz w:val="22"/>
                <w:szCs w:val="22"/>
              </w:rPr>
              <w:t>6 235</w:t>
            </w:r>
          </w:p>
        </w:tc>
      </w:tr>
      <w:tr w:rsidR="00681871" w:rsidRPr="00AE077D" w:rsidTr="001F2BAC">
        <w:trPr>
          <w:trHeight w:val="233"/>
        </w:trPr>
        <w:tc>
          <w:tcPr>
            <w:tcW w:w="2835" w:type="dxa"/>
            <w:vMerge/>
            <w:tcBorders>
              <w:left w:val="single" w:sz="8" w:space="0" w:color="auto"/>
              <w:right w:val="single" w:sz="4" w:space="0" w:color="auto"/>
            </w:tcBorders>
            <w:shd w:val="clear" w:color="auto" w:fill="auto"/>
            <w:vAlign w:val="center"/>
            <w:hideMark/>
          </w:tcPr>
          <w:p w:rsidR="00681871" w:rsidRPr="00AE077D" w:rsidRDefault="00681871" w:rsidP="004C767B">
            <w:pPr>
              <w:rPr>
                <w:b/>
                <w:bCs/>
                <w:color w:val="FF0000"/>
                <w:sz w:val="22"/>
                <w:szCs w:val="22"/>
              </w:rPr>
            </w:pPr>
          </w:p>
        </w:tc>
        <w:tc>
          <w:tcPr>
            <w:tcW w:w="1276"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bottom"/>
            <w:hideMark/>
          </w:tcPr>
          <w:p w:rsidR="00681871" w:rsidRPr="00B42A83" w:rsidRDefault="00681871" w:rsidP="00472827">
            <w:pPr>
              <w:rPr>
                <w:sz w:val="22"/>
                <w:szCs w:val="22"/>
              </w:rPr>
            </w:pPr>
            <w:r w:rsidRPr="00B42A83">
              <w:rPr>
                <w:b/>
                <w:bCs/>
                <w:sz w:val="22"/>
                <w:szCs w:val="22"/>
              </w:rPr>
              <w:t xml:space="preserve">Матеріали </w:t>
            </w:r>
            <w:r w:rsidRPr="00B42A83">
              <w:rPr>
                <w:bCs/>
                <w:i/>
                <w:sz w:val="22"/>
                <w:szCs w:val="22"/>
              </w:rPr>
              <w:t>(</w:t>
            </w:r>
            <w:r w:rsidR="00472827" w:rsidRPr="00B42A83">
              <w:rPr>
                <w:bCs/>
                <w:i/>
                <w:sz w:val="22"/>
                <w:szCs w:val="22"/>
              </w:rPr>
              <w:t>зменшенн</w:t>
            </w:r>
            <w:r w:rsidRPr="00B42A83">
              <w:rPr>
                <w:bCs/>
                <w:i/>
                <w:sz w:val="22"/>
                <w:szCs w:val="22"/>
              </w:rPr>
              <w:t>я списання на поточні</w:t>
            </w:r>
            <w:r w:rsidR="000A6A26" w:rsidRPr="00B42A83">
              <w:rPr>
                <w:bCs/>
                <w:i/>
                <w:sz w:val="22"/>
                <w:szCs w:val="22"/>
              </w:rPr>
              <w:t xml:space="preserve"> потреби</w:t>
            </w:r>
            <w:r w:rsidRPr="00B42A83">
              <w:rPr>
                <w:bCs/>
                <w:i/>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B42A83" w:rsidRDefault="00472827" w:rsidP="00B42A83">
            <w:pPr>
              <w:jc w:val="right"/>
              <w:rPr>
                <w:sz w:val="22"/>
                <w:szCs w:val="22"/>
              </w:rPr>
            </w:pPr>
            <w:r w:rsidRPr="00B42A83">
              <w:rPr>
                <w:sz w:val="22"/>
                <w:szCs w:val="22"/>
              </w:rPr>
              <w:t>-</w:t>
            </w:r>
            <w:r w:rsidR="00B42A83" w:rsidRPr="00B42A83">
              <w:rPr>
                <w:sz w:val="22"/>
                <w:szCs w:val="22"/>
              </w:rPr>
              <w:t>3 211</w:t>
            </w:r>
          </w:p>
        </w:tc>
      </w:tr>
      <w:tr w:rsidR="00681871" w:rsidRPr="00AE077D" w:rsidTr="001F2BAC">
        <w:trPr>
          <w:trHeight w:val="300"/>
        </w:trPr>
        <w:tc>
          <w:tcPr>
            <w:tcW w:w="2835" w:type="dxa"/>
            <w:vMerge/>
            <w:tcBorders>
              <w:left w:val="single" w:sz="8" w:space="0" w:color="auto"/>
              <w:right w:val="single" w:sz="4" w:space="0" w:color="auto"/>
            </w:tcBorders>
            <w:shd w:val="clear" w:color="auto" w:fill="auto"/>
            <w:vAlign w:val="center"/>
            <w:hideMark/>
          </w:tcPr>
          <w:p w:rsidR="00681871" w:rsidRPr="00AE077D" w:rsidRDefault="00681871" w:rsidP="004C767B">
            <w:pPr>
              <w:rPr>
                <w:b/>
                <w:bCs/>
                <w:color w:val="FF0000"/>
                <w:sz w:val="22"/>
                <w:szCs w:val="22"/>
              </w:rPr>
            </w:pPr>
          </w:p>
        </w:tc>
        <w:tc>
          <w:tcPr>
            <w:tcW w:w="1276"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bottom"/>
            <w:hideMark/>
          </w:tcPr>
          <w:p w:rsidR="00681871" w:rsidRPr="00B42A83" w:rsidRDefault="00681871" w:rsidP="00B42A83">
            <w:pPr>
              <w:rPr>
                <w:b/>
                <w:bCs/>
                <w:sz w:val="22"/>
                <w:szCs w:val="22"/>
              </w:rPr>
            </w:pPr>
            <w:r w:rsidRPr="00B42A83">
              <w:rPr>
                <w:b/>
                <w:sz w:val="22"/>
                <w:szCs w:val="22"/>
              </w:rPr>
              <w:t>Газ (</w:t>
            </w:r>
            <w:r w:rsidRPr="00B42A83">
              <w:rPr>
                <w:i/>
                <w:sz w:val="22"/>
                <w:szCs w:val="22"/>
              </w:rPr>
              <w:t xml:space="preserve">зменшення за рахунок </w:t>
            </w:r>
            <w:r w:rsidR="00472827" w:rsidRPr="00B42A83">
              <w:rPr>
                <w:i/>
                <w:sz w:val="22"/>
                <w:szCs w:val="22"/>
              </w:rPr>
              <w:t xml:space="preserve">вартості  спожитого газу (план </w:t>
            </w:r>
            <w:r w:rsidR="00A427BC" w:rsidRPr="00B42A83">
              <w:rPr>
                <w:i/>
                <w:sz w:val="22"/>
                <w:szCs w:val="22"/>
              </w:rPr>
              <w:t>–</w:t>
            </w:r>
            <w:r w:rsidRPr="00B42A83">
              <w:rPr>
                <w:i/>
                <w:sz w:val="22"/>
                <w:szCs w:val="22"/>
              </w:rPr>
              <w:t xml:space="preserve"> </w:t>
            </w:r>
            <w:r w:rsidR="00472827" w:rsidRPr="00B42A83">
              <w:rPr>
                <w:i/>
                <w:sz w:val="22"/>
                <w:szCs w:val="22"/>
              </w:rPr>
              <w:t>7</w:t>
            </w:r>
            <w:r w:rsidR="008F66DF" w:rsidRPr="00B42A83">
              <w:rPr>
                <w:i/>
                <w:sz w:val="22"/>
                <w:szCs w:val="22"/>
              </w:rPr>
              <w:t> </w:t>
            </w:r>
            <w:r w:rsidR="00472827" w:rsidRPr="00B42A83">
              <w:rPr>
                <w:i/>
                <w:sz w:val="22"/>
                <w:szCs w:val="22"/>
              </w:rPr>
              <w:t>320</w:t>
            </w:r>
            <w:r w:rsidR="008F66DF" w:rsidRPr="00B42A83">
              <w:rPr>
                <w:i/>
                <w:sz w:val="22"/>
                <w:szCs w:val="22"/>
              </w:rPr>
              <w:t xml:space="preserve"> </w:t>
            </w:r>
            <w:r w:rsidR="00472827" w:rsidRPr="00B42A83">
              <w:rPr>
                <w:i/>
                <w:sz w:val="22"/>
                <w:szCs w:val="22"/>
              </w:rPr>
              <w:t>грн</w:t>
            </w:r>
            <w:r w:rsidR="008F66DF" w:rsidRPr="00B42A83">
              <w:rPr>
                <w:i/>
                <w:sz w:val="22"/>
                <w:szCs w:val="22"/>
              </w:rPr>
              <w:t>.</w:t>
            </w:r>
            <w:r w:rsidR="00472827" w:rsidRPr="00B42A83">
              <w:rPr>
                <w:i/>
                <w:sz w:val="22"/>
                <w:szCs w:val="22"/>
              </w:rPr>
              <w:t>/тис.</w:t>
            </w:r>
            <w:r w:rsidR="00B42A83">
              <w:rPr>
                <w:i/>
                <w:sz w:val="22"/>
                <w:szCs w:val="22"/>
              </w:rPr>
              <w:t xml:space="preserve"> </w:t>
            </w:r>
            <w:proofErr w:type="spellStart"/>
            <w:r w:rsidR="00472827" w:rsidRPr="00B42A83">
              <w:rPr>
                <w:i/>
                <w:sz w:val="22"/>
                <w:szCs w:val="22"/>
              </w:rPr>
              <w:t>куб.м</w:t>
            </w:r>
            <w:proofErr w:type="spellEnd"/>
            <w:r w:rsidR="00472827" w:rsidRPr="00B42A83">
              <w:rPr>
                <w:i/>
                <w:sz w:val="22"/>
                <w:szCs w:val="22"/>
              </w:rPr>
              <w:t xml:space="preserve">, факт </w:t>
            </w:r>
            <w:r w:rsidRPr="00B42A83">
              <w:rPr>
                <w:i/>
                <w:sz w:val="22"/>
                <w:szCs w:val="22"/>
              </w:rPr>
              <w:t xml:space="preserve"> </w:t>
            </w:r>
            <w:r w:rsidR="00A427BC" w:rsidRPr="00B42A83">
              <w:rPr>
                <w:i/>
                <w:sz w:val="22"/>
                <w:szCs w:val="22"/>
              </w:rPr>
              <w:t>–</w:t>
            </w:r>
            <w:r w:rsidRPr="00B42A83">
              <w:rPr>
                <w:i/>
                <w:sz w:val="22"/>
                <w:szCs w:val="22"/>
              </w:rPr>
              <w:t xml:space="preserve"> </w:t>
            </w:r>
            <w:r w:rsidR="00B42A83" w:rsidRPr="00B42A83">
              <w:rPr>
                <w:i/>
                <w:sz w:val="22"/>
                <w:szCs w:val="22"/>
              </w:rPr>
              <w:t>6 560,5</w:t>
            </w:r>
            <w:r w:rsidR="002D6226" w:rsidRPr="00B42A83">
              <w:rPr>
                <w:i/>
                <w:sz w:val="22"/>
                <w:szCs w:val="22"/>
              </w:rPr>
              <w:t>1</w:t>
            </w:r>
            <w:r w:rsidR="008F66DF" w:rsidRPr="00B42A83">
              <w:rPr>
                <w:i/>
                <w:sz w:val="22"/>
                <w:szCs w:val="22"/>
              </w:rPr>
              <w:t xml:space="preserve"> грн./</w:t>
            </w:r>
            <w:r w:rsidRPr="00B42A83">
              <w:rPr>
                <w:i/>
                <w:sz w:val="22"/>
                <w:szCs w:val="22"/>
              </w:rPr>
              <w:t xml:space="preserve">тис. </w:t>
            </w:r>
            <w:proofErr w:type="spellStart"/>
            <w:r w:rsidRPr="00B42A83">
              <w:rPr>
                <w:i/>
                <w:sz w:val="22"/>
                <w:szCs w:val="22"/>
              </w:rPr>
              <w:t>куб.м</w:t>
            </w:r>
            <w:proofErr w:type="spellEnd"/>
            <w:r w:rsidR="008F66DF" w:rsidRPr="00B42A83">
              <w:rPr>
                <w:i/>
                <w:sz w:val="22"/>
                <w:szCs w:val="22"/>
              </w:rPr>
              <w:t xml:space="preserve">)  та кількості (план </w:t>
            </w:r>
            <w:r w:rsidR="00B42A83" w:rsidRPr="00B42A83">
              <w:rPr>
                <w:i/>
                <w:sz w:val="22"/>
                <w:szCs w:val="22"/>
              </w:rPr>
              <w:t>4 550</w:t>
            </w:r>
            <w:r w:rsidR="008F66DF" w:rsidRPr="00B42A83">
              <w:rPr>
                <w:i/>
                <w:sz w:val="22"/>
                <w:szCs w:val="22"/>
              </w:rPr>
              <w:t xml:space="preserve"> тис. куб. м., факт </w:t>
            </w:r>
            <w:r w:rsidR="00B42A83" w:rsidRPr="00B42A83">
              <w:rPr>
                <w:i/>
                <w:sz w:val="22"/>
                <w:szCs w:val="22"/>
              </w:rPr>
              <w:t>3 568</w:t>
            </w:r>
            <w:r w:rsidR="008F66DF" w:rsidRPr="00B42A83">
              <w:rPr>
                <w:i/>
                <w:sz w:val="22"/>
                <w:szCs w:val="22"/>
              </w:rPr>
              <w:t xml:space="preserve"> тис. куб. м.)</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B42A83" w:rsidRDefault="00681871" w:rsidP="00B42A83">
            <w:pPr>
              <w:jc w:val="right"/>
              <w:rPr>
                <w:sz w:val="22"/>
                <w:szCs w:val="22"/>
              </w:rPr>
            </w:pPr>
            <w:r w:rsidRPr="00B42A83">
              <w:rPr>
                <w:sz w:val="22"/>
                <w:szCs w:val="22"/>
              </w:rPr>
              <w:t>-</w:t>
            </w:r>
            <w:r w:rsidR="00B42A83" w:rsidRPr="00B42A83">
              <w:rPr>
                <w:sz w:val="22"/>
                <w:szCs w:val="22"/>
              </w:rPr>
              <w:t>9 897</w:t>
            </w:r>
          </w:p>
        </w:tc>
      </w:tr>
      <w:tr w:rsidR="00681871" w:rsidRPr="00AE077D" w:rsidTr="001F2BAC">
        <w:trPr>
          <w:trHeight w:val="300"/>
        </w:trPr>
        <w:tc>
          <w:tcPr>
            <w:tcW w:w="2835" w:type="dxa"/>
            <w:vMerge/>
            <w:tcBorders>
              <w:left w:val="single" w:sz="8" w:space="0" w:color="auto"/>
              <w:right w:val="single" w:sz="4" w:space="0" w:color="auto"/>
            </w:tcBorders>
            <w:shd w:val="clear" w:color="auto" w:fill="auto"/>
            <w:vAlign w:val="center"/>
            <w:hideMark/>
          </w:tcPr>
          <w:p w:rsidR="00681871" w:rsidRPr="00AE077D" w:rsidRDefault="00681871" w:rsidP="004C767B">
            <w:pPr>
              <w:rPr>
                <w:b/>
                <w:bCs/>
                <w:color w:val="FF0000"/>
                <w:sz w:val="22"/>
                <w:szCs w:val="22"/>
              </w:rPr>
            </w:pPr>
          </w:p>
        </w:tc>
        <w:tc>
          <w:tcPr>
            <w:tcW w:w="1276"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bottom"/>
            <w:hideMark/>
          </w:tcPr>
          <w:p w:rsidR="00681871" w:rsidRPr="00B42A83" w:rsidRDefault="00681871" w:rsidP="00472827">
            <w:pPr>
              <w:rPr>
                <w:sz w:val="22"/>
                <w:szCs w:val="22"/>
              </w:rPr>
            </w:pPr>
            <w:r w:rsidRPr="00B42A83">
              <w:rPr>
                <w:b/>
                <w:bCs/>
                <w:sz w:val="22"/>
                <w:szCs w:val="22"/>
              </w:rPr>
              <w:t xml:space="preserve">Ремонт </w:t>
            </w:r>
            <w:r w:rsidRPr="00B42A83">
              <w:rPr>
                <w:bCs/>
                <w:i/>
                <w:sz w:val="22"/>
                <w:szCs w:val="22"/>
              </w:rPr>
              <w:t>(</w:t>
            </w:r>
            <w:r w:rsidR="00472827" w:rsidRPr="00B42A83">
              <w:rPr>
                <w:bCs/>
                <w:i/>
                <w:sz w:val="22"/>
                <w:szCs w:val="22"/>
              </w:rPr>
              <w:t>невиконання запланованих робіт</w:t>
            </w:r>
            <w:r w:rsidR="000A6A26" w:rsidRPr="00B42A83">
              <w:rPr>
                <w:bCs/>
                <w:i/>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B42A83" w:rsidRDefault="00472827" w:rsidP="00B42A83">
            <w:pPr>
              <w:jc w:val="right"/>
              <w:rPr>
                <w:sz w:val="22"/>
                <w:szCs w:val="22"/>
              </w:rPr>
            </w:pPr>
            <w:r w:rsidRPr="00B42A83">
              <w:rPr>
                <w:sz w:val="22"/>
                <w:szCs w:val="22"/>
              </w:rPr>
              <w:t>-</w:t>
            </w:r>
            <w:r w:rsidR="002D6226" w:rsidRPr="00B42A83">
              <w:rPr>
                <w:sz w:val="22"/>
                <w:szCs w:val="22"/>
              </w:rPr>
              <w:t xml:space="preserve">16 </w:t>
            </w:r>
            <w:r w:rsidR="00B42A83" w:rsidRPr="00B42A83">
              <w:rPr>
                <w:sz w:val="22"/>
                <w:szCs w:val="22"/>
              </w:rPr>
              <w:t>362</w:t>
            </w:r>
          </w:p>
        </w:tc>
      </w:tr>
      <w:tr w:rsidR="00681871" w:rsidRPr="00AE077D" w:rsidTr="001F2BAC">
        <w:trPr>
          <w:trHeight w:val="300"/>
        </w:trPr>
        <w:tc>
          <w:tcPr>
            <w:tcW w:w="2835" w:type="dxa"/>
            <w:vMerge/>
            <w:tcBorders>
              <w:left w:val="single" w:sz="8" w:space="0" w:color="auto"/>
              <w:right w:val="single" w:sz="4" w:space="0" w:color="auto"/>
            </w:tcBorders>
            <w:shd w:val="clear" w:color="auto" w:fill="auto"/>
            <w:vAlign w:val="center"/>
            <w:hideMark/>
          </w:tcPr>
          <w:p w:rsidR="00681871" w:rsidRPr="00AE077D" w:rsidRDefault="00681871" w:rsidP="004C767B">
            <w:pPr>
              <w:rPr>
                <w:b/>
                <w:bCs/>
                <w:color w:val="FF0000"/>
                <w:sz w:val="22"/>
                <w:szCs w:val="22"/>
              </w:rPr>
            </w:pPr>
          </w:p>
        </w:tc>
        <w:tc>
          <w:tcPr>
            <w:tcW w:w="1276"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bottom"/>
            <w:hideMark/>
          </w:tcPr>
          <w:p w:rsidR="00681871" w:rsidRPr="00283901" w:rsidRDefault="00681871" w:rsidP="00466252">
            <w:pPr>
              <w:rPr>
                <w:b/>
                <w:sz w:val="22"/>
                <w:szCs w:val="22"/>
              </w:rPr>
            </w:pPr>
            <w:r w:rsidRPr="00283901">
              <w:rPr>
                <w:sz w:val="22"/>
                <w:szCs w:val="22"/>
              </w:rPr>
              <w:t xml:space="preserve"> </w:t>
            </w:r>
            <w:r w:rsidRPr="00283901">
              <w:rPr>
                <w:b/>
                <w:sz w:val="22"/>
                <w:szCs w:val="22"/>
              </w:rPr>
              <w:t xml:space="preserve">Запасні </w:t>
            </w:r>
            <w:r w:rsidRPr="00283901">
              <w:rPr>
                <w:b/>
                <w:bCs/>
                <w:sz w:val="22"/>
                <w:szCs w:val="22"/>
              </w:rPr>
              <w:t xml:space="preserve">частини </w:t>
            </w:r>
            <w:r w:rsidR="00D01A6A" w:rsidRPr="00283901">
              <w:rPr>
                <w:bCs/>
                <w:i/>
                <w:sz w:val="22"/>
                <w:szCs w:val="22"/>
              </w:rPr>
              <w:t>(зменшення списання  ЗЗЧ на ТО)</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283901" w:rsidRDefault="00466252" w:rsidP="00283901">
            <w:pPr>
              <w:jc w:val="right"/>
              <w:rPr>
                <w:sz w:val="22"/>
                <w:szCs w:val="22"/>
              </w:rPr>
            </w:pPr>
            <w:r w:rsidRPr="00283901">
              <w:rPr>
                <w:sz w:val="22"/>
                <w:szCs w:val="22"/>
              </w:rPr>
              <w:t>-</w:t>
            </w:r>
            <w:r w:rsidR="00283901" w:rsidRPr="00283901">
              <w:rPr>
                <w:sz w:val="22"/>
                <w:szCs w:val="22"/>
              </w:rPr>
              <w:t>6 437</w:t>
            </w:r>
          </w:p>
        </w:tc>
      </w:tr>
      <w:tr w:rsidR="00681871" w:rsidRPr="00AE077D" w:rsidTr="001F2BAC">
        <w:trPr>
          <w:trHeight w:val="253"/>
        </w:trPr>
        <w:tc>
          <w:tcPr>
            <w:tcW w:w="2835" w:type="dxa"/>
            <w:vMerge/>
            <w:tcBorders>
              <w:left w:val="single" w:sz="8" w:space="0" w:color="auto"/>
              <w:right w:val="single" w:sz="4" w:space="0" w:color="auto"/>
            </w:tcBorders>
            <w:shd w:val="clear" w:color="auto" w:fill="auto"/>
            <w:vAlign w:val="center"/>
            <w:hideMark/>
          </w:tcPr>
          <w:p w:rsidR="00681871" w:rsidRPr="00AE077D" w:rsidRDefault="00681871" w:rsidP="004C767B">
            <w:pPr>
              <w:rPr>
                <w:b/>
                <w:bCs/>
                <w:color w:val="FF0000"/>
                <w:sz w:val="22"/>
                <w:szCs w:val="22"/>
              </w:rPr>
            </w:pPr>
          </w:p>
        </w:tc>
        <w:tc>
          <w:tcPr>
            <w:tcW w:w="1276"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bottom"/>
            <w:hideMark/>
          </w:tcPr>
          <w:p w:rsidR="00912730" w:rsidRPr="007F2567" w:rsidRDefault="00681871" w:rsidP="00912730">
            <w:pPr>
              <w:ind w:right="-145"/>
              <w:rPr>
                <w:sz w:val="22"/>
                <w:szCs w:val="22"/>
              </w:rPr>
            </w:pPr>
            <w:r w:rsidRPr="007F2567">
              <w:rPr>
                <w:sz w:val="22"/>
                <w:szCs w:val="22"/>
              </w:rPr>
              <w:t xml:space="preserve">Послуги залізниці </w:t>
            </w:r>
            <w:r w:rsidR="002F2332" w:rsidRPr="007F2567">
              <w:rPr>
                <w:sz w:val="22"/>
                <w:szCs w:val="22"/>
              </w:rPr>
              <w:t>-</w:t>
            </w:r>
            <w:r w:rsidR="00283901" w:rsidRPr="007F2567">
              <w:rPr>
                <w:sz w:val="22"/>
                <w:szCs w:val="22"/>
              </w:rPr>
              <w:t>18 432</w:t>
            </w:r>
            <w:r w:rsidRPr="007F2567">
              <w:rPr>
                <w:sz w:val="22"/>
                <w:szCs w:val="22"/>
              </w:rPr>
              <w:t xml:space="preserve"> т. грн., с/вартість реалізації продукції +</w:t>
            </w:r>
            <w:r w:rsidR="00283901" w:rsidRPr="007F2567">
              <w:rPr>
                <w:sz w:val="22"/>
                <w:szCs w:val="22"/>
              </w:rPr>
              <w:t>600</w:t>
            </w:r>
            <w:r w:rsidRPr="007F2567">
              <w:rPr>
                <w:sz w:val="22"/>
                <w:szCs w:val="22"/>
              </w:rPr>
              <w:t xml:space="preserve"> т. грн.,</w:t>
            </w:r>
            <w:r w:rsidR="00283901" w:rsidRPr="007F2567">
              <w:rPr>
                <w:sz w:val="22"/>
                <w:szCs w:val="22"/>
              </w:rPr>
              <w:t xml:space="preserve"> комунальні послуги +37</w:t>
            </w:r>
            <w:r w:rsidRPr="007F2567">
              <w:rPr>
                <w:sz w:val="22"/>
                <w:szCs w:val="22"/>
              </w:rPr>
              <w:t xml:space="preserve"> т. грн., сервітут на причали </w:t>
            </w:r>
            <w:r w:rsidR="002D6226" w:rsidRPr="007F2567">
              <w:rPr>
                <w:sz w:val="22"/>
                <w:szCs w:val="22"/>
              </w:rPr>
              <w:t>-</w:t>
            </w:r>
            <w:r w:rsidR="00283901" w:rsidRPr="007F2567">
              <w:rPr>
                <w:sz w:val="22"/>
                <w:szCs w:val="22"/>
              </w:rPr>
              <w:t>19 521</w:t>
            </w:r>
            <w:r w:rsidRPr="007F2567">
              <w:rPr>
                <w:sz w:val="22"/>
                <w:szCs w:val="22"/>
              </w:rPr>
              <w:t xml:space="preserve"> т. грн.,</w:t>
            </w:r>
            <w:r w:rsidR="00A427BC" w:rsidRPr="007F2567">
              <w:rPr>
                <w:sz w:val="22"/>
                <w:szCs w:val="22"/>
              </w:rPr>
              <w:t xml:space="preserve"> </w:t>
            </w:r>
            <w:r w:rsidRPr="007F2567">
              <w:rPr>
                <w:sz w:val="22"/>
                <w:szCs w:val="22"/>
              </w:rPr>
              <w:t xml:space="preserve">охорона праці </w:t>
            </w:r>
          </w:p>
          <w:p w:rsidR="00681871" w:rsidRPr="007F2567" w:rsidRDefault="00283901" w:rsidP="00283901">
            <w:pPr>
              <w:ind w:right="-145"/>
              <w:rPr>
                <w:b/>
                <w:sz w:val="22"/>
                <w:szCs w:val="22"/>
              </w:rPr>
            </w:pPr>
            <w:r w:rsidRPr="007F2567">
              <w:rPr>
                <w:sz w:val="22"/>
                <w:szCs w:val="22"/>
              </w:rPr>
              <w:t>+276</w:t>
            </w:r>
            <w:r w:rsidR="00466252" w:rsidRPr="007F2567">
              <w:rPr>
                <w:sz w:val="22"/>
                <w:szCs w:val="22"/>
              </w:rPr>
              <w:t xml:space="preserve"> т</w:t>
            </w:r>
            <w:r w:rsidR="00681871" w:rsidRPr="007F2567">
              <w:rPr>
                <w:sz w:val="22"/>
                <w:szCs w:val="22"/>
              </w:rPr>
              <w:t>. грн., утримання причал</w:t>
            </w:r>
            <w:r w:rsidR="00E43FD8" w:rsidRPr="007F2567">
              <w:rPr>
                <w:sz w:val="22"/>
                <w:szCs w:val="22"/>
              </w:rPr>
              <w:t xml:space="preserve">ів та портової території </w:t>
            </w:r>
            <w:r w:rsidR="003F2B57" w:rsidRPr="007F2567">
              <w:rPr>
                <w:sz w:val="22"/>
                <w:szCs w:val="22"/>
              </w:rPr>
              <w:t>-</w:t>
            </w:r>
            <w:r w:rsidRPr="007F2567">
              <w:rPr>
                <w:sz w:val="22"/>
                <w:szCs w:val="22"/>
              </w:rPr>
              <w:t>853</w:t>
            </w:r>
            <w:r w:rsidR="00AD42E6" w:rsidRPr="007F2567">
              <w:rPr>
                <w:sz w:val="22"/>
                <w:szCs w:val="22"/>
              </w:rPr>
              <w:t xml:space="preserve"> </w:t>
            </w:r>
            <w:r w:rsidR="00681871" w:rsidRPr="007F2567">
              <w:rPr>
                <w:sz w:val="22"/>
                <w:szCs w:val="22"/>
              </w:rPr>
              <w:t xml:space="preserve"> т. </w:t>
            </w:r>
            <w:r w:rsidR="00912730" w:rsidRPr="007F2567">
              <w:rPr>
                <w:sz w:val="22"/>
                <w:szCs w:val="22"/>
              </w:rPr>
              <w:t>грн., загаль</w:t>
            </w:r>
            <w:r w:rsidRPr="007F2567">
              <w:rPr>
                <w:sz w:val="22"/>
                <w:szCs w:val="22"/>
              </w:rPr>
              <w:t>новиробничі витрати -796</w:t>
            </w:r>
            <w:r w:rsidR="00681871" w:rsidRPr="007F2567">
              <w:rPr>
                <w:sz w:val="22"/>
                <w:szCs w:val="22"/>
              </w:rPr>
              <w:t>т. гр</w:t>
            </w:r>
            <w:r w:rsidR="002412E9" w:rsidRPr="007F2567">
              <w:rPr>
                <w:sz w:val="22"/>
                <w:szCs w:val="22"/>
              </w:rPr>
              <w:t xml:space="preserve">н., </w:t>
            </w:r>
            <w:r w:rsidR="00AD42E6" w:rsidRPr="007F2567">
              <w:rPr>
                <w:sz w:val="22"/>
                <w:szCs w:val="22"/>
              </w:rPr>
              <w:t xml:space="preserve"> </w:t>
            </w:r>
            <w:r w:rsidR="002412E9" w:rsidRPr="007F2567">
              <w:rPr>
                <w:sz w:val="22"/>
                <w:szCs w:val="22"/>
              </w:rPr>
              <w:t xml:space="preserve">наладка, обслуговування, забезпечення роботи суден </w:t>
            </w:r>
            <w:r w:rsidRPr="007F2567">
              <w:rPr>
                <w:sz w:val="22"/>
                <w:szCs w:val="22"/>
              </w:rPr>
              <w:t xml:space="preserve"> +5 654 </w:t>
            </w:r>
            <w:r w:rsidR="003F2B57" w:rsidRPr="007F2567">
              <w:rPr>
                <w:sz w:val="22"/>
                <w:szCs w:val="22"/>
              </w:rPr>
              <w:t xml:space="preserve"> </w:t>
            </w:r>
            <w:r w:rsidR="00912730" w:rsidRPr="007F2567">
              <w:rPr>
                <w:sz w:val="22"/>
                <w:szCs w:val="22"/>
              </w:rPr>
              <w:t xml:space="preserve">т. грн., ТО тепловозів </w:t>
            </w:r>
            <w:r w:rsidR="003A7F30" w:rsidRPr="007F2567">
              <w:rPr>
                <w:sz w:val="22"/>
                <w:szCs w:val="22"/>
              </w:rPr>
              <w:t xml:space="preserve">– </w:t>
            </w:r>
            <w:r w:rsidRPr="007F2567">
              <w:rPr>
                <w:sz w:val="22"/>
                <w:szCs w:val="22"/>
              </w:rPr>
              <w:t>655</w:t>
            </w:r>
            <w:r w:rsidR="003A7F30" w:rsidRPr="007F2567">
              <w:rPr>
                <w:sz w:val="22"/>
                <w:szCs w:val="22"/>
              </w:rPr>
              <w:t>т</w:t>
            </w:r>
            <w:r w:rsidR="00681871" w:rsidRPr="007F2567">
              <w:rPr>
                <w:sz w:val="22"/>
                <w:szCs w:val="22"/>
              </w:rPr>
              <w:t xml:space="preserve">. грн., раціон </w:t>
            </w:r>
            <w:r w:rsidR="003A7F30" w:rsidRPr="007F2567">
              <w:rPr>
                <w:sz w:val="22"/>
                <w:szCs w:val="22"/>
              </w:rPr>
              <w:t xml:space="preserve">- </w:t>
            </w:r>
            <w:r w:rsidRPr="007F2567">
              <w:rPr>
                <w:sz w:val="22"/>
                <w:szCs w:val="22"/>
              </w:rPr>
              <w:t>594</w:t>
            </w:r>
            <w:r w:rsidR="00681871" w:rsidRPr="007F2567">
              <w:rPr>
                <w:sz w:val="22"/>
                <w:szCs w:val="22"/>
              </w:rPr>
              <w:t xml:space="preserve">т. грн., інші витрати </w:t>
            </w:r>
            <w:r w:rsidR="003A7F30" w:rsidRPr="007F2567">
              <w:rPr>
                <w:sz w:val="22"/>
                <w:szCs w:val="22"/>
              </w:rPr>
              <w:t>-</w:t>
            </w:r>
            <w:r w:rsidRPr="007F2567">
              <w:rPr>
                <w:sz w:val="22"/>
                <w:szCs w:val="22"/>
              </w:rPr>
              <w:t>5 226 т</w:t>
            </w:r>
            <w:r w:rsidR="00681871" w:rsidRPr="007F2567">
              <w:rPr>
                <w:sz w:val="22"/>
                <w:szCs w:val="22"/>
              </w:rPr>
              <w:t>. грн.</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7F2567" w:rsidRDefault="00681871" w:rsidP="00E43FD8">
            <w:pPr>
              <w:jc w:val="right"/>
              <w:rPr>
                <w:sz w:val="22"/>
                <w:szCs w:val="22"/>
              </w:rPr>
            </w:pPr>
            <w:r w:rsidRPr="007F2567">
              <w:rPr>
                <w:sz w:val="22"/>
                <w:szCs w:val="22"/>
              </w:rPr>
              <w:t>-</w:t>
            </w:r>
            <w:r w:rsidR="007F2567" w:rsidRPr="007F2567">
              <w:rPr>
                <w:sz w:val="22"/>
                <w:szCs w:val="22"/>
              </w:rPr>
              <w:t>39 510</w:t>
            </w:r>
          </w:p>
          <w:p w:rsidR="00E43FD8" w:rsidRPr="007F2567" w:rsidRDefault="00E43FD8" w:rsidP="00E43FD8">
            <w:pPr>
              <w:jc w:val="right"/>
              <w:rPr>
                <w:sz w:val="22"/>
                <w:szCs w:val="22"/>
              </w:rPr>
            </w:pPr>
          </w:p>
        </w:tc>
      </w:tr>
      <w:tr w:rsidR="00681871" w:rsidRPr="00AE077D" w:rsidTr="001F2BAC">
        <w:trPr>
          <w:trHeight w:val="541"/>
        </w:trPr>
        <w:tc>
          <w:tcPr>
            <w:tcW w:w="2835" w:type="dxa"/>
            <w:vMerge/>
            <w:tcBorders>
              <w:left w:val="single" w:sz="8" w:space="0" w:color="auto"/>
              <w:right w:val="single" w:sz="4" w:space="0" w:color="auto"/>
            </w:tcBorders>
            <w:shd w:val="clear" w:color="auto" w:fill="auto"/>
            <w:vAlign w:val="center"/>
            <w:hideMark/>
          </w:tcPr>
          <w:p w:rsidR="00681871" w:rsidRPr="00AE077D" w:rsidRDefault="00681871" w:rsidP="004C767B">
            <w:pPr>
              <w:rPr>
                <w:b/>
                <w:bCs/>
                <w:color w:val="FF0000"/>
                <w:sz w:val="22"/>
                <w:szCs w:val="22"/>
              </w:rPr>
            </w:pPr>
          </w:p>
        </w:tc>
        <w:tc>
          <w:tcPr>
            <w:tcW w:w="1276"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shd w:val="clear" w:color="auto" w:fill="auto"/>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right w:val="single" w:sz="4" w:space="0" w:color="000000"/>
            </w:tcBorders>
            <w:shd w:val="clear" w:color="auto" w:fill="auto"/>
            <w:noWrap/>
            <w:vAlign w:val="bottom"/>
            <w:hideMark/>
          </w:tcPr>
          <w:p w:rsidR="00681871" w:rsidRPr="00283901" w:rsidRDefault="00681871" w:rsidP="00283901">
            <w:pPr>
              <w:rPr>
                <w:sz w:val="22"/>
                <w:szCs w:val="22"/>
              </w:rPr>
            </w:pPr>
            <w:r w:rsidRPr="00283901">
              <w:rPr>
                <w:b/>
                <w:bCs/>
                <w:sz w:val="22"/>
                <w:szCs w:val="22"/>
              </w:rPr>
              <w:t>амортизаційн</w:t>
            </w:r>
            <w:r w:rsidRPr="00283901">
              <w:rPr>
                <w:sz w:val="22"/>
                <w:szCs w:val="22"/>
              </w:rPr>
              <w:t>і відрахування  (з</w:t>
            </w:r>
            <w:r w:rsidR="00283901" w:rsidRPr="00283901">
              <w:rPr>
                <w:sz w:val="22"/>
                <w:szCs w:val="22"/>
              </w:rPr>
              <w:t>більшення в результаті оновлення основних засобів</w:t>
            </w:r>
            <w:r w:rsidRPr="00283901">
              <w:rPr>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1871" w:rsidRPr="00283901" w:rsidRDefault="00283901" w:rsidP="002D6226">
            <w:pPr>
              <w:jc w:val="right"/>
              <w:rPr>
                <w:b/>
                <w:bCs/>
                <w:sz w:val="22"/>
                <w:szCs w:val="22"/>
              </w:rPr>
            </w:pPr>
            <w:r w:rsidRPr="00283901">
              <w:rPr>
                <w:sz w:val="22"/>
                <w:szCs w:val="22"/>
              </w:rPr>
              <w:t>1 404</w:t>
            </w:r>
          </w:p>
        </w:tc>
      </w:tr>
      <w:tr w:rsidR="00681871" w:rsidRPr="00AE077D" w:rsidTr="00F2271B">
        <w:trPr>
          <w:trHeight w:val="345"/>
        </w:trPr>
        <w:tc>
          <w:tcPr>
            <w:tcW w:w="2835" w:type="dxa"/>
            <w:vMerge/>
            <w:tcBorders>
              <w:left w:val="single" w:sz="8" w:space="0" w:color="auto"/>
              <w:bottom w:val="single" w:sz="4" w:space="0" w:color="auto"/>
              <w:right w:val="single" w:sz="4" w:space="0" w:color="auto"/>
            </w:tcBorders>
            <w:vAlign w:val="center"/>
            <w:hideMark/>
          </w:tcPr>
          <w:p w:rsidR="00681871" w:rsidRPr="00AE077D" w:rsidRDefault="00681871" w:rsidP="004C767B">
            <w:pPr>
              <w:rPr>
                <w:b/>
                <w:bCs/>
                <w:color w:val="FF0000"/>
                <w:sz w:val="22"/>
                <w:szCs w:val="22"/>
              </w:rPr>
            </w:pPr>
          </w:p>
        </w:tc>
        <w:tc>
          <w:tcPr>
            <w:tcW w:w="1276" w:type="dxa"/>
            <w:vMerge/>
            <w:tcBorders>
              <w:left w:val="single" w:sz="4" w:space="0" w:color="auto"/>
              <w:bottom w:val="single" w:sz="4" w:space="0" w:color="auto"/>
              <w:right w:val="single" w:sz="4" w:space="0" w:color="auto"/>
            </w:tcBorders>
            <w:vAlign w:val="center"/>
            <w:hideMark/>
          </w:tcPr>
          <w:p w:rsidR="00681871" w:rsidRPr="00AE077D" w:rsidRDefault="00681871" w:rsidP="004C767B">
            <w:pPr>
              <w:jc w:val="center"/>
              <w:rPr>
                <w:color w:val="FF0000"/>
                <w:sz w:val="22"/>
                <w:szCs w:val="22"/>
              </w:rPr>
            </w:pPr>
          </w:p>
        </w:tc>
        <w:tc>
          <w:tcPr>
            <w:tcW w:w="1134" w:type="dxa"/>
            <w:vMerge/>
            <w:tcBorders>
              <w:left w:val="single" w:sz="4" w:space="0" w:color="auto"/>
              <w:bottom w:val="single" w:sz="4" w:space="0" w:color="auto"/>
              <w:right w:val="single" w:sz="4" w:space="0" w:color="auto"/>
            </w:tcBorders>
            <w:vAlign w:val="center"/>
            <w:hideMark/>
          </w:tcPr>
          <w:p w:rsidR="00681871" w:rsidRPr="00AE077D" w:rsidRDefault="00681871" w:rsidP="004C767B">
            <w:pPr>
              <w:jc w:val="center"/>
              <w:rPr>
                <w:color w:val="FF0000"/>
                <w:sz w:val="22"/>
                <w:szCs w:val="22"/>
              </w:rPr>
            </w:pPr>
          </w:p>
        </w:tc>
        <w:tc>
          <w:tcPr>
            <w:tcW w:w="1134" w:type="dxa"/>
            <w:vMerge/>
            <w:tcBorders>
              <w:left w:val="single" w:sz="4" w:space="0" w:color="auto"/>
              <w:bottom w:val="single" w:sz="4" w:space="0" w:color="auto"/>
              <w:right w:val="single" w:sz="4" w:space="0" w:color="auto"/>
            </w:tcBorders>
            <w:vAlign w:val="center"/>
            <w:hideMark/>
          </w:tcPr>
          <w:p w:rsidR="00681871" w:rsidRPr="00AE077D" w:rsidRDefault="00681871" w:rsidP="004C767B">
            <w:pPr>
              <w:jc w:val="cente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bottom"/>
            <w:hideMark/>
          </w:tcPr>
          <w:p w:rsidR="00681871" w:rsidRPr="007F2567" w:rsidRDefault="00681871" w:rsidP="004C767B">
            <w:pPr>
              <w:ind w:right="-145"/>
              <w:rPr>
                <w:sz w:val="22"/>
                <w:szCs w:val="22"/>
              </w:rPr>
            </w:pPr>
            <w:r w:rsidRPr="007F2567">
              <w:rPr>
                <w:b/>
                <w:bCs/>
                <w:sz w:val="22"/>
                <w:szCs w:val="22"/>
              </w:rPr>
              <w:t>Разом: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1871" w:rsidRPr="007F2567" w:rsidRDefault="00681871" w:rsidP="007F2567">
            <w:pPr>
              <w:jc w:val="right"/>
              <w:rPr>
                <w:sz w:val="22"/>
                <w:szCs w:val="22"/>
              </w:rPr>
            </w:pPr>
            <w:r w:rsidRPr="007F2567">
              <w:rPr>
                <w:b/>
                <w:bCs/>
                <w:sz w:val="22"/>
                <w:szCs w:val="22"/>
              </w:rPr>
              <w:t>-</w:t>
            </w:r>
            <w:r w:rsidR="007F2567" w:rsidRPr="007F2567">
              <w:rPr>
                <w:b/>
                <w:bCs/>
                <w:sz w:val="22"/>
                <w:szCs w:val="22"/>
              </w:rPr>
              <w:t>100 737</w:t>
            </w:r>
          </w:p>
        </w:tc>
      </w:tr>
      <w:tr w:rsidR="00681871" w:rsidRPr="00AE077D" w:rsidTr="00B00381">
        <w:trPr>
          <w:trHeight w:val="651"/>
        </w:trPr>
        <w:tc>
          <w:tcPr>
            <w:tcW w:w="2835" w:type="dxa"/>
            <w:vMerge w:val="restart"/>
            <w:tcBorders>
              <w:top w:val="single" w:sz="4" w:space="0" w:color="auto"/>
              <w:left w:val="single" w:sz="8" w:space="0" w:color="auto"/>
              <w:bottom w:val="single" w:sz="4" w:space="0" w:color="auto"/>
              <w:right w:val="single" w:sz="4" w:space="0" w:color="auto"/>
            </w:tcBorders>
            <w:noWrap/>
            <w:vAlign w:val="center"/>
            <w:hideMark/>
          </w:tcPr>
          <w:p w:rsidR="00681871" w:rsidRPr="0046589B" w:rsidRDefault="00681871" w:rsidP="004C767B">
            <w:pPr>
              <w:rPr>
                <w:b/>
                <w:bCs/>
                <w:sz w:val="22"/>
                <w:szCs w:val="22"/>
              </w:rPr>
            </w:pPr>
            <w:r w:rsidRPr="0046589B">
              <w:rPr>
                <w:sz w:val="22"/>
                <w:szCs w:val="22"/>
              </w:rPr>
              <w:t xml:space="preserve">адміністративні витрати </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681871" w:rsidRPr="0046589B" w:rsidRDefault="0046589B" w:rsidP="004C767B">
            <w:pPr>
              <w:jc w:val="center"/>
              <w:rPr>
                <w:sz w:val="22"/>
                <w:szCs w:val="22"/>
              </w:rPr>
            </w:pPr>
            <w:r w:rsidRPr="0046589B">
              <w:rPr>
                <w:sz w:val="22"/>
                <w:szCs w:val="22"/>
              </w:rPr>
              <w:t>85 670</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681871" w:rsidRPr="0046589B" w:rsidRDefault="0046589B" w:rsidP="004C767B">
            <w:pPr>
              <w:jc w:val="center"/>
              <w:rPr>
                <w:sz w:val="22"/>
                <w:szCs w:val="22"/>
              </w:rPr>
            </w:pPr>
            <w:r w:rsidRPr="0046589B">
              <w:rPr>
                <w:sz w:val="22"/>
                <w:szCs w:val="22"/>
              </w:rPr>
              <w:t>100 687</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681871" w:rsidRPr="0046589B" w:rsidRDefault="0046589B" w:rsidP="00B00381">
            <w:pPr>
              <w:jc w:val="center"/>
              <w:rPr>
                <w:sz w:val="22"/>
                <w:szCs w:val="22"/>
              </w:rPr>
            </w:pPr>
            <w:r w:rsidRPr="0046589B">
              <w:rPr>
                <w:sz w:val="22"/>
                <w:szCs w:val="22"/>
              </w:rPr>
              <w:t>15 017</w:t>
            </w:r>
          </w:p>
        </w:tc>
        <w:tc>
          <w:tcPr>
            <w:tcW w:w="8221" w:type="dxa"/>
            <w:gridSpan w:val="3"/>
            <w:tcBorders>
              <w:top w:val="single" w:sz="4" w:space="0" w:color="auto"/>
              <w:left w:val="nil"/>
              <w:bottom w:val="single" w:sz="4" w:space="0" w:color="auto"/>
              <w:right w:val="single" w:sz="4" w:space="0" w:color="auto"/>
            </w:tcBorders>
            <w:shd w:val="clear" w:color="auto" w:fill="auto"/>
            <w:noWrap/>
            <w:vAlign w:val="center"/>
            <w:hideMark/>
          </w:tcPr>
          <w:p w:rsidR="00681871" w:rsidRPr="00AE077D" w:rsidRDefault="00681871" w:rsidP="0046589B">
            <w:pPr>
              <w:ind w:right="-145"/>
              <w:rPr>
                <w:color w:val="FF0000"/>
                <w:sz w:val="22"/>
                <w:szCs w:val="22"/>
              </w:rPr>
            </w:pPr>
            <w:r w:rsidRPr="0046589B">
              <w:rPr>
                <w:b/>
                <w:bCs/>
                <w:sz w:val="22"/>
                <w:szCs w:val="22"/>
              </w:rPr>
              <w:t>Збільшенн</w:t>
            </w:r>
            <w:r w:rsidRPr="0046589B">
              <w:rPr>
                <w:sz w:val="22"/>
                <w:szCs w:val="22"/>
              </w:rPr>
              <w:t xml:space="preserve">я </w:t>
            </w:r>
            <w:r w:rsidRPr="0046589B">
              <w:rPr>
                <w:b/>
                <w:bCs/>
                <w:sz w:val="22"/>
                <w:szCs w:val="22"/>
              </w:rPr>
              <w:t>АУП</w:t>
            </w:r>
            <w:r w:rsidRPr="0046589B">
              <w:rPr>
                <w:sz w:val="22"/>
                <w:szCs w:val="22"/>
              </w:rPr>
              <w:t xml:space="preserve">  витрат  за рахунок: утримання апарату управління </w:t>
            </w:r>
            <w:r w:rsidR="0046589B" w:rsidRPr="0046589B">
              <w:rPr>
                <w:sz w:val="22"/>
                <w:szCs w:val="22"/>
              </w:rPr>
              <w:t>14 138</w:t>
            </w:r>
            <w:r w:rsidR="00CD3DF1" w:rsidRPr="0046589B">
              <w:rPr>
                <w:sz w:val="22"/>
                <w:szCs w:val="22"/>
              </w:rPr>
              <w:t xml:space="preserve"> </w:t>
            </w:r>
            <w:r w:rsidRPr="0046589B">
              <w:rPr>
                <w:sz w:val="22"/>
                <w:szCs w:val="22"/>
              </w:rPr>
              <w:t xml:space="preserve">т. </w:t>
            </w:r>
            <w:proofErr w:type="spellStart"/>
            <w:r w:rsidRPr="0046589B">
              <w:rPr>
                <w:sz w:val="22"/>
                <w:szCs w:val="22"/>
              </w:rPr>
              <w:t>грн</w:t>
            </w:r>
            <w:proofErr w:type="spellEnd"/>
            <w:r w:rsidR="002313E5" w:rsidRPr="0046589B">
              <w:rPr>
                <w:sz w:val="22"/>
                <w:szCs w:val="22"/>
              </w:rPr>
              <w:t xml:space="preserve">, використання службових автомобілів </w:t>
            </w:r>
            <w:r w:rsidR="0046589B" w:rsidRPr="0046589B">
              <w:rPr>
                <w:sz w:val="22"/>
                <w:szCs w:val="22"/>
              </w:rPr>
              <w:t>881</w:t>
            </w:r>
            <w:r w:rsidR="002313E5" w:rsidRPr="0046589B">
              <w:rPr>
                <w:sz w:val="22"/>
                <w:szCs w:val="22"/>
              </w:rPr>
              <w:t>т. грн.</w:t>
            </w:r>
            <w:r w:rsidR="00160B0B" w:rsidRPr="0046589B">
              <w:rPr>
                <w:sz w:val="22"/>
                <w:szCs w:val="22"/>
              </w:rPr>
              <w:t xml:space="preserve">, </w:t>
            </w:r>
            <w:r w:rsidR="00291798" w:rsidRPr="0046589B">
              <w:rPr>
                <w:sz w:val="22"/>
                <w:szCs w:val="22"/>
              </w:rPr>
              <w:t xml:space="preserve"> податків та зборів  </w:t>
            </w:r>
            <w:r w:rsidR="0046589B" w:rsidRPr="0046589B">
              <w:rPr>
                <w:sz w:val="22"/>
                <w:szCs w:val="22"/>
              </w:rPr>
              <w:t>3 511</w:t>
            </w:r>
            <w:r w:rsidR="00291798" w:rsidRPr="0046589B">
              <w:rPr>
                <w:sz w:val="22"/>
                <w:szCs w:val="22"/>
              </w:rPr>
              <w:t>т. грн., ви</w:t>
            </w:r>
            <w:r w:rsidR="00BF4961" w:rsidRPr="0046589B">
              <w:rPr>
                <w:sz w:val="22"/>
                <w:szCs w:val="22"/>
              </w:rPr>
              <w:t>трат на матеріали</w:t>
            </w:r>
            <w:r w:rsidR="00291798" w:rsidRPr="0046589B">
              <w:rPr>
                <w:sz w:val="22"/>
                <w:szCs w:val="22"/>
              </w:rPr>
              <w:t xml:space="preserve">  </w:t>
            </w:r>
            <w:r w:rsidR="00A56E36" w:rsidRPr="0046589B">
              <w:rPr>
                <w:sz w:val="22"/>
                <w:szCs w:val="22"/>
              </w:rPr>
              <w:t>1</w:t>
            </w:r>
            <w:r w:rsidR="0046589B" w:rsidRPr="0046589B">
              <w:rPr>
                <w:sz w:val="22"/>
                <w:szCs w:val="22"/>
              </w:rPr>
              <w:t>24</w:t>
            </w:r>
            <w:r w:rsidR="00291798" w:rsidRPr="0046589B">
              <w:rPr>
                <w:sz w:val="22"/>
                <w:szCs w:val="22"/>
              </w:rPr>
              <w:t>т. грн.,</w:t>
            </w:r>
            <w:r w:rsidR="00291798" w:rsidRPr="00AE077D">
              <w:rPr>
                <w:color w:val="FF0000"/>
                <w:sz w:val="22"/>
                <w:szCs w:val="22"/>
              </w:rPr>
              <w:t xml:space="preserve"> </w:t>
            </w:r>
            <w:r w:rsidR="00291798" w:rsidRPr="0046589B">
              <w:rPr>
                <w:sz w:val="22"/>
                <w:szCs w:val="22"/>
              </w:rPr>
              <w:t xml:space="preserve">витрати на врегулювання спорів у </w:t>
            </w:r>
            <w:r w:rsidR="00A56E36" w:rsidRPr="0046589B">
              <w:rPr>
                <w:sz w:val="22"/>
                <w:szCs w:val="22"/>
              </w:rPr>
              <w:t>су</w:t>
            </w:r>
            <w:r w:rsidR="00291798" w:rsidRPr="0046589B">
              <w:rPr>
                <w:sz w:val="22"/>
                <w:szCs w:val="22"/>
              </w:rPr>
              <w:t>дових органах</w:t>
            </w:r>
            <w:r w:rsidR="00291798" w:rsidRPr="00AE077D">
              <w:rPr>
                <w:color w:val="FF0000"/>
                <w:sz w:val="22"/>
                <w:szCs w:val="22"/>
              </w:rPr>
              <w:t xml:space="preserve">  </w:t>
            </w:r>
            <w:r w:rsidR="0046589B" w:rsidRPr="0046589B">
              <w:rPr>
                <w:sz w:val="22"/>
                <w:szCs w:val="22"/>
              </w:rPr>
              <w:lastRenderedPageBreak/>
              <w:t>520</w:t>
            </w:r>
            <w:r w:rsidR="00291798" w:rsidRPr="0046589B">
              <w:rPr>
                <w:sz w:val="22"/>
                <w:szCs w:val="22"/>
              </w:rPr>
              <w:t>т. грн.</w:t>
            </w:r>
            <w:r w:rsidR="00A56E36" w:rsidRPr="0046589B">
              <w:rPr>
                <w:sz w:val="22"/>
                <w:szCs w:val="22"/>
              </w:rPr>
              <w:t xml:space="preserve">, </w:t>
            </w:r>
            <w:r w:rsidR="00A56E36" w:rsidRPr="0046589B">
              <w:rPr>
                <w:bCs/>
                <w:sz w:val="22"/>
                <w:szCs w:val="22"/>
              </w:rPr>
              <w:t xml:space="preserve"> амортизації </w:t>
            </w:r>
            <w:r w:rsidR="0046589B" w:rsidRPr="0046589B">
              <w:rPr>
                <w:bCs/>
                <w:sz w:val="22"/>
                <w:szCs w:val="22"/>
              </w:rPr>
              <w:t>178</w:t>
            </w:r>
            <w:r w:rsidR="00A56E36" w:rsidRPr="0046589B">
              <w:rPr>
                <w:bCs/>
                <w:sz w:val="22"/>
                <w:szCs w:val="22"/>
              </w:rPr>
              <w:t>т. грн.</w:t>
            </w:r>
            <w:r w:rsidR="00BF4961" w:rsidRPr="0046589B">
              <w:rPr>
                <w:bCs/>
                <w:sz w:val="22"/>
                <w:szCs w:val="22"/>
              </w:rPr>
              <w:t xml:space="preserve">, витрат на підготовку кадрів </w:t>
            </w:r>
            <w:r w:rsidR="0046589B" w:rsidRPr="0046589B">
              <w:rPr>
                <w:bCs/>
                <w:sz w:val="22"/>
                <w:szCs w:val="22"/>
              </w:rPr>
              <w:t>23</w:t>
            </w:r>
            <w:r w:rsidR="00BF4961" w:rsidRPr="0046589B">
              <w:rPr>
                <w:bCs/>
                <w:sz w:val="22"/>
                <w:szCs w:val="22"/>
              </w:rPr>
              <w:t xml:space="preserve"> т. грн.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871" w:rsidRPr="0046589B" w:rsidRDefault="0046589B" w:rsidP="00BF4961">
            <w:pPr>
              <w:jc w:val="right"/>
              <w:rPr>
                <w:sz w:val="22"/>
                <w:szCs w:val="22"/>
              </w:rPr>
            </w:pPr>
            <w:r w:rsidRPr="0046589B">
              <w:rPr>
                <w:sz w:val="22"/>
                <w:szCs w:val="22"/>
              </w:rPr>
              <w:lastRenderedPageBreak/>
              <w:t>19 375</w:t>
            </w:r>
          </w:p>
        </w:tc>
      </w:tr>
      <w:tr w:rsidR="00681871" w:rsidRPr="00AE077D" w:rsidTr="00B00381">
        <w:trPr>
          <w:trHeight w:val="418"/>
        </w:trPr>
        <w:tc>
          <w:tcPr>
            <w:tcW w:w="2835" w:type="dxa"/>
            <w:vMerge/>
            <w:tcBorders>
              <w:top w:val="single" w:sz="4" w:space="0" w:color="auto"/>
              <w:left w:val="single" w:sz="8"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center"/>
            <w:hideMark/>
          </w:tcPr>
          <w:p w:rsidR="00681871" w:rsidRPr="00AE077D" w:rsidRDefault="00681871" w:rsidP="0046589B">
            <w:pPr>
              <w:ind w:right="-145"/>
              <w:rPr>
                <w:color w:val="FF0000"/>
                <w:sz w:val="22"/>
                <w:szCs w:val="22"/>
              </w:rPr>
            </w:pPr>
            <w:r w:rsidRPr="0046589B">
              <w:rPr>
                <w:b/>
                <w:bCs/>
                <w:sz w:val="22"/>
                <w:szCs w:val="22"/>
              </w:rPr>
              <w:t>Зменшення АУП</w:t>
            </w:r>
            <w:r w:rsidRPr="0046589B">
              <w:rPr>
                <w:sz w:val="22"/>
                <w:szCs w:val="22"/>
              </w:rPr>
              <w:t xml:space="preserve"> за рахунок: </w:t>
            </w:r>
            <w:r w:rsidRPr="0046589B">
              <w:rPr>
                <w:bCs/>
                <w:sz w:val="22"/>
                <w:szCs w:val="22"/>
              </w:rPr>
              <w:t xml:space="preserve">утримання основних засобів  (невиконання плану </w:t>
            </w:r>
            <w:r w:rsidR="00F03B28" w:rsidRPr="0046589B">
              <w:rPr>
                <w:bCs/>
                <w:sz w:val="22"/>
                <w:szCs w:val="22"/>
              </w:rPr>
              <w:t>ремонтів</w:t>
            </w:r>
            <w:r w:rsidR="00291798" w:rsidRPr="0046589B">
              <w:rPr>
                <w:bCs/>
                <w:sz w:val="22"/>
                <w:szCs w:val="22"/>
              </w:rPr>
              <w:t xml:space="preserve"> та обслуговування обладнання</w:t>
            </w:r>
            <w:r w:rsidRPr="0046589B">
              <w:rPr>
                <w:bCs/>
                <w:sz w:val="22"/>
                <w:szCs w:val="22"/>
              </w:rPr>
              <w:t xml:space="preserve">) – </w:t>
            </w:r>
            <w:r w:rsidR="0046589B" w:rsidRPr="0046589B">
              <w:rPr>
                <w:bCs/>
                <w:sz w:val="22"/>
                <w:szCs w:val="22"/>
              </w:rPr>
              <w:t>893</w:t>
            </w:r>
            <w:r w:rsidR="00B00381" w:rsidRPr="0046589B">
              <w:rPr>
                <w:bCs/>
                <w:sz w:val="22"/>
                <w:szCs w:val="22"/>
              </w:rPr>
              <w:t xml:space="preserve"> </w:t>
            </w:r>
            <w:r w:rsidRPr="0046589B">
              <w:rPr>
                <w:bCs/>
                <w:sz w:val="22"/>
                <w:szCs w:val="22"/>
              </w:rPr>
              <w:t>т. грн.,</w:t>
            </w:r>
            <w:r w:rsidR="00FC0683" w:rsidRPr="0046589B">
              <w:rPr>
                <w:bCs/>
                <w:sz w:val="22"/>
                <w:szCs w:val="22"/>
              </w:rPr>
              <w:t xml:space="preserve"> витрат на юридичні,</w:t>
            </w:r>
            <w:r w:rsidRPr="0046589B">
              <w:rPr>
                <w:bCs/>
                <w:sz w:val="22"/>
                <w:szCs w:val="22"/>
              </w:rPr>
              <w:t xml:space="preserve"> аудиторські </w:t>
            </w:r>
            <w:r w:rsidR="00FC0683" w:rsidRPr="0046589B">
              <w:rPr>
                <w:bCs/>
                <w:sz w:val="22"/>
                <w:szCs w:val="22"/>
              </w:rPr>
              <w:t xml:space="preserve">та інші професійні послуги </w:t>
            </w:r>
            <w:r w:rsidRPr="0046589B">
              <w:rPr>
                <w:bCs/>
                <w:sz w:val="22"/>
                <w:szCs w:val="22"/>
              </w:rPr>
              <w:t xml:space="preserve"> – </w:t>
            </w:r>
            <w:r w:rsidR="0046589B" w:rsidRPr="0046589B">
              <w:rPr>
                <w:bCs/>
                <w:sz w:val="22"/>
                <w:szCs w:val="22"/>
              </w:rPr>
              <w:t>1 148</w:t>
            </w:r>
            <w:r w:rsidRPr="0046589B">
              <w:rPr>
                <w:bCs/>
                <w:sz w:val="22"/>
                <w:szCs w:val="22"/>
              </w:rPr>
              <w:t xml:space="preserve">т. грн., витрат на зв'язок – </w:t>
            </w:r>
            <w:r w:rsidR="0046589B" w:rsidRPr="0046589B">
              <w:rPr>
                <w:bCs/>
                <w:sz w:val="22"/>
                <w:szCs w:val="22"/>
              </w:rPr>
              <w:t>20</w:t>
            </w:r>
            <w:r w:rsidRPr="0046589B">
              <w:rPr>
                <w:bCs/>
                <w:sz w:val="22"/>
                <w:szCs w:val="22"/>
              </w:rPr>
              <w:t xml:space="preserve"> т. грн., витрат на паливо – </w:t>
            </w:r>
            <w:r w:rsidR="0046589B" w:rsidRPr="0046589B">
              <w:rPr>
                <w:bCs/>
                <w:sz w:val="22"/>
                <w:szCs w:val="22"/>
              </w:rPr>
              <w:t>54</w:t>
            </w:r>
            <w:r w:rsidRPr="0046589B">
              <w:rPr>
                <w:bCs/>
                <w:sz w:val="22"/>
                <w:szCs w:val="22"/>
              </w:rPr>
              <w:t xml:space="preserve">т. грн., </w:t>
            </w:r>
            <w:r w:rsidR="00CD3DF1" w:rsidRPr="0046589B">
              <w:rPr>
                <w:bCs/>
                <w:sz w:val="22"/>
                <w:szCs w:val="22"/>
              </w:rPr>
              <w:t xml:space="preserve">витрат на комунальні послуги – </w:t>
            </w:r>
            <w:r w:rsidR="0046589B" w:rsidRPr="0046589B">
              <w:rPr>
                <w:bCs/>
                <w:sz w:val="22"/>
                <w:szCs w:val="22"/>
              </w:rPr>
              <w:t>139</w:t>
            </w:r>
            <w:r w:rsidR="00291798" w:rsidRPr="0046589B">
              <w:rPr>
                <w:bCs/>
                <w:sz w:val="22"/>
                <w:szCs w:val="22"/>
              </w:rPr>
              <w:t>т. грн.,</w:t>
            </w:r>
            <w:r w:rsidR="00D47116" w:rsidRPr="0046589B">
              <w:rPr>
                <w:bCs/>
                <w:sz w:val="22"/>
                <w:szCs w:val="22"/>
              </w:rPr>
              <w:t xml:space="preserve"> </w:t>
            </w:r>
            <w:r w:rsidR="00FC0683" w:rsidRPr="00B375CA">
              <w:rPr>
                <w:bCs/>
                <w:sz w:val="22"/>
                <w:szCs w:val="22"/>
              </w:rPr>
              <w:t xml:space="preserve">електроенергії </w:t>
            </w:r>
            <w:r w:rsidR="00160B0B" w:rsidRPr="00B375CA">
              <w:rPr>
                <w:bCs/>
                <w:sz w:val="22"/>
                <w:szCs w:val="22"/>
              </w:rPr>
              <w:t>–</w:t>
            </w:r>
            <w:r w:rsidR="00FC0683" w:rsidRPr="00B375CA">
              <w:rPr>
                <w:bCs/>
                <w:sz w:val="22"/>
                <w:szCs w:val="22"/>
              </w:rPr>
              <w:t xml:space="preserve"> </w:t>
            </w:r>
            <w:r w:rsidR="0046589B" w:rsidRPr="00B375CA">
              <w:rPr>
                <w:bCs/>
                <w:sz w:val="22"/>
                <w:szCs w:val="22"/>
              </w:rPr>
              <w:t>2</w:t>
            </w:r>
            <w:r w:rsidR="00160B0B" w:rsidRPr="00B375CA">
              <w:rPr>
                <w:bCs/>
                <w:sz w:val="22"/>
                <w:szCs w:val="22"/>
              </w:rPr>
              <w:t xml:space="preserve"> т. грн.</w:t>
            </w:r>
            <w:r w:rsidR="00B00381" w:rsidRPr="00B375CA">
              <w:rPr>
                <w:bCs/>
                <w:sz w:val="22"/>
                <w:szCs w:val="22"/>
              </w:rPr>
              <w:t xml:space="preserve">, витрат на послуги банків – </w:t>
            </w:r>
            <w:r w:rsidR="0046589B" w:rsidRPr="00B375CA">
              <w:rPr>
                <w:bCs/>
                <w:sz w:val="22"/>
                <w:szCs w:val="22"/>
              </w:rPr>
              <w:t>978</w:t>
            </w:r>
            <w:r w:rsidR="00B00381" w:rsidRPr="00B375CA">
              <w:rPr>
                <w:bCs/>
                <w:sz w:val="22"/>
                <w:szCs w:val="22"/>
              </w:rPr>
              <w:t xml:space="preserve"> т. грн.</w:t>
            </w:r>
            <w:r w:rsidR="00136EB9" w:rsidRPr="00B375CA">
              <w:rPr>
                <w:bCs/>
                <w:sz w:val="22"/>
                <w:szCs w:val="22"/>
              </w:rPr>
              <w:t xml:space="preserve">, інших витрат – </w:t>
            </w:r>
            <w:r w:rsidR="00B375CA" w:rsidRPr="00B375CA">
              <w:rPr>
                <w:bCs/>
                <w:sz w:val="22"/>
                <w:szCs w:val="22"/>
              </w:rPr>
              <w:t>1 </w:t>
            </w:r>
            <w:r w:rsidR="00B375CA">
              <w:rPr>
                <w:bCs/>
                <w:sz w:val="22"/>
                <w:szCs w:val="22"/>
              </w:rPr>
              <w:t>124</w:t>
            </w:r>
            <w:r w:rsidR="00B65A3E" w:rsidRPr="00B375CA">
              <w:rPr>
                <w:bCs/>
                <w:sz w:val="22"/>
                <w:szCs w:val="22"/>
              </w:rPr>
              <w:t xml:space="preserve"> </w:t>
            </w:r>
            <w:r w:rsidR="00136EB9" w:rsidRPr="00B375CA">
              <w:rPr>
                <w:bCs/>
                <w:sz w:val="22"/>
                <w:szCs w:val="22"/>
              </w:rPr>
              <w:t xml:space="preserve"> т. грн.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1871" w:rsidRPr="00B375CA" w:rsidRDefault="00681871" w:rsidP="00B375CA">
            <w:pPr>
              <w:jc w:val="right"/>
              <w:rPr>
                <w:sz w:val="22"/>
                <w:szCs w:val="22"/>
              </w:rPr>
            </w:pPr>
            <w:r w:rsidRPr="00B375CA">
              <w:rPr>
                <w:sz w:val="22"/>
                <w:szCs w:val="22"/>
              </w:rPr>
              <w:t>-</w:t>
            </w:r>
            <w:r w:rsidR="00B375CA" w:rsidRPr="00B375CA">
              <w:rPr>
                <w:sz w:val="22"/>
                <w:szCs w:val="22"/>
              </w:rPr>
              <w:t>4 358</w:t>
            </w:r>
          </w:p>
        </w:tc>
      </w:tr>
      <w:tr w:rsidR="00681871" w:rsidRPr="00AE077D" w:rsidTr="00F2271B">
        <w:trPr>
          <w:trHeight w:val="344"/>
        </w:trPr>
        <w:tc>
          <w:tcPr>
            <w:tcW w:w="2835" w:type="dxa"/>
            <w:vMerge/>
            <w:tcBorders>
              <w:top w:val="single" w:sz="4" w:space="0" w:color="auto"/>
              <w:left w:val="single" w:sz="8"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bottom"/>
            <w:hideMark/>
          </w:tcPr>
          <w:p w:rsidR="00681871" w:rsidRPr="00B375CA" w:rsidRDefault="00681871" w:rsidP="004C767B">
            <w:pPr>
              <w:ind w:right="-145"/>
              <w:rPr>
                <w:b/>
                <w:bCs/>
                <w:sz w:val="22"/>
                <w:szCs w:val="22"/>
              </w:rPr>
            </w:pPr>
            <w:r w:rsidRPr="00B375CA">
              <w:rPr>
                <w:b/>
                <w:bCs/>
                <w:sz w:val="22"/>
                <w:szCs w:val="22"/>
              </w:rPr>
              <w:t>Разом:</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B375CA" w:rsidRDefault="00B375CA" w:rsidP="00A24232">
            <w:pPr>
              <w:jc w:val="right"/>
              <w:rPr>
                <w:sz w:val="22"/>
                <w:szCs w:val="22"/>
              </w:rPr>
            </w:pPr>
            <w:r w:rsidRPr="00B375CA">
              <w:rPr>
                <w:b/>
                <w:bCs/>
                <w:sz w:val="22"/>
                <w:szCs w:val="22"/>
              </w:rPr>
              <w:t>15 017</w:t>
            </w:r>
          </w:p>
        </w:tc>
      </w:tr>
      <w:tr w:rsidR="00681871" w:rsidRPr="00AE077D" w:rsidTr="001F2BAC">
        <w:trPr>
          <w:trHeight w:val="1083"/>
        </w:trPr>
        <w:tc>
          <w:tcPr>
            <w:tcW w:w="2835" w:type="dxa"/>
            <w:vMerge w:val="restart"/>
            <w:tcBorders>
              <w:top w:val="single" w:sz="4" w:space="0" w:color="auto"/>
              <w:left w:val="single" w:sz="8" w:space="0" w:color="auto"/>
              <w:right w:val="single" w:sz="4" w:space="0" w:color="auto"/>
            </w:tcBorders>
            <w:vAlign w:val="center"/>
            <w:hideMark/>
          </w:tcPr>
          <w:p w:rsidR="00681871" w:rsidRPr="006A07F0" w:rsidRDefault="00681871" w:rsidP="004C767B">
            <w:pPr>
              <w:rPr>
                <w:sz w:val="22"/>
                <w:szCs w:val="22"/>
              </w:rPr>
            </w:pPr>
            <w:r w:rsidRPr="006A07F0">
              <w:rPr>
                <w:sz w:val="22"/>
                <w:szCs w:val="22"/>
              </w:rPr>
              <w:t>невиробничі витрати</w:t>
            </w:r>
          </w:p>
        </w:tc>
        <w:tc>
          <w:tcPr>
            <w:tcW w:w="1276" w:type="dxa"/>
            <w:vMerge w:val="restart"/>
            <w:tcBorders>
              <w:top w:val="single" w:sz="4" w:space="0" w:color="auto"/>
              <w:left w:val="single" w:sz="4" w:space="0" w:color="auto"/>
              <w:right w:val="single" w:sz="4" w:space="0" w:color="auto"/>
            </w:tcBorders>
            <w:vAlign w:val="center"/>
            <w:hideMark/>
          </w:tcPr>
          <w:p w:rsidR="00681871" w:rsidRPr="006A07F0" w:rsidRDefault="006A07F0" w:rsidP="004C767B">
            <w:pPr>
              <w:jc w:val="center"/>
              <w:rPr>
                <w:sz w:val="22"/>
                <w:szCs w:val="22"/>
              </w:rPr>
            </w:pPr>
            <w:r w:rsidRPr="006A07F0">
              <w:rPr>
                <w:sz w:val="22"/>
                <w:szCs w:val="22"/>
              </w:rPr>
              <w:t>218 460</w:t>
            </w:r>
          </w:p>
        </w:tc>
        <w:tc>
          <w:tcPr>
            <w:tcW w:w="1134" w:type="dxa"/>
            <w:vMerge w:val="restart"/>
            <w:tcBorders>
              <w:top w:val="single" w:sz="4" w:space="0" w:color="auto"/>
              <w:left w:val="single" w:sz="4" w:space="0" w:color="auto"/>
              <w:right w:val="single" w:sz="4" w:space="0" w:color="auto"/>
            </w:tcBorders>
            <w:vAlign w:val="center"/>
            <w:hideMark/>
          </w:tcPr>
          <w:p w:rsidR="00681871" w:rsidRPr="006A07F0" w:rsidRDefault="001E28B4" w:rsidP="001E28B4">
            <w:pPr>
              <w:jc w:val="center"/>
              <w:rPr>
                <w:sz w:val="22"/>
                <w:szCs w:val="22"/>
              </w:rPr>
            </w:pPr>
            <w:r>
              <w:rPr>
                <w:sz w:val="22"/>
                <w:szCs w:val="22"/>
              </w:rPr>
              <w:t>394 578</w:t>
            </w:r>
          </w:p>
        </w:tc>
        <w:tc>
          <w:tcPr>
            <w:tcW w:w="1134" w:type="dxa"/>
            <w:vMerge w:val="restart"/>
            <w:tcBorders>
              <w:top w:val="single" w:sz="4" w:space="0" w:color="auto"/>
              <w:left w:val="single" w:sz="4" w:space="0" w:color="auto"/>
              <w:right w:val="single" w:sz="4" w:space="0" w:color="auto"/>
            </w:tcBorders>
            <w:vAlign w:val="center"/>
            <w:hideMark/>
          </w:tcPr>
          <w:p w:rsidR="00681871" w:rsidRPr="006A07F0" w:rsidRDefault="001E28B4" w:rsidP="004C767B">
            <w:pPr>
              <w:jc w:val="center"/>
              <w:rPr>
                <w:sz w:val="22"/>
                <w:szCs w:val="22"/>
              </w:rPr>
            </w:pPr>
            <w:r>
              <w:rPr>
                <w:sz w:val="22"/>
                <w:szCs w:val="22"/>
              </w:rPr>
              <w:t>176 118</w:t>
            </w:r>
          </w:p>
        </w:tc>
        <w:tc>
          <w:tcPr>
            <w:tcW w:w="8221" w:type="dxa"/>
            <w:gridSpan w:val="3"/>
            <w:tcBorders>
              <w:top w:val="single" w:sz="4" w:space="0" w:color="auto"/>
              <w:left w:val="nil"/>
              <w:bottom w:val="single" w:sz="4" w:space="0" w:color="auto"/>
              <w:right w:val="single" w:sz="4" w:space="0" w:color="auto"/>
            </w:tcBorders>
            <w:shd w:val="clear" w:color="auto" w:fill="auto"/>
            <w:vAlign w:val="bottom"/>
            <w:hideMark/>
          </w:tcPr>
          <w:p w:rsidR="00681871" w:rsidRPr="00AE077D" w:rsidRDefault="00681871" w:rsidP="00795A29">
            <w:pPr>
              <w:rPr>
                <w:color w:val="FF0000"/>
                <w:sz w:val="22"/>
                <w:szCs w:val="22"/>
              </w:rPr>
            </w:pPr>
            <w:r w:rsidRPr="00795A29">
              <w:rPr>
                <w:b/>
                <w:bCs/>
                <w:sz w:val="22"/>
                <w:szCs w:val="22"/>
              </w:rPr>
              <w:t>Збільшення</w:t>
            </w:r>
            <w:r w:rsidRPr="00795A29">
              <w:rPr>
                <w:sz w:val="22"/>
                <w:szCs w:val="22"/>
              </w:rPr>
              <w:t xml:space="preserve">  відбулося за рахунок: витрат від операційної курсової різниці (коливання курсу долару) +</w:t>
            </w:r>
            <w:r w:rsidR="00795A29" w:rsidRPr="00795A29">
              <w:rPr>
                <w:sz w:val="22"/>
                <w:szCs w:val="22"/>
              </w:rPr>
              <w:t>91 441</w:t>
            </w:r>
            <w:r w:rsidRPr="00795A29">
              <w:rPr>
                <w:sz w:val="22"/>
                <w:szCs w:val="22"/>
              </w:rPr>
              <w:t xml:space="preserve"> т. грн., </w:t>
            </w:r>
            <w:r w:rsidR="00ED0C5E" w:rsidRPr="00795A29">
              <w:rPr>
                <w:sz w:val="22"/>
                <w:szCs w:val="22"/>
              </w:rPr>
              <w:t>сумнівних та безнадійних боргів + 46</w:t>
            </w:r>
            <w:r w:rsidR="00795A29" w:rsidRPr="00795A29">
              <w:rPr>
                <w:sz w:val="22"/>
                <w:szCs w:val="22"/>
              </w:rPr>
              <w:t xml:space="preserve"> 194 </w:t>
            </w:r>
            <w:r w:rsidR="00ED0C5E" w:rsidRPr="00795A29">
              <w:rPr>
                <w:sz w:val="22"/>
                <w:szCs w:val="22"/>
              </w:rPr>
              <w:t xml:space="preserve">т. грн., </w:t>
            </w:r>
            <w:r w:rsidRPr="00795A29">
              <w:rPr>
                <w:sz w:val="22"/>
                <w:szCs w:val="22"/>
              </w:rPr>
              <w:t>витрат від купівлі-продажу валюти</w:t>
            </w:r>
            <w:r w:rsidR="00D47116" w:rsidRPr="00795A29">
              <w:rPr>
                <w:sz w:val="22"/>
                <w:szCs w:val="22"/>
              </w:rPr>
              <w:t xml:space="preserve"> </w:t>
            </w:r>
            <w:r w:rsidRPr="00795A29">
              <w:rPr>
                <w:sz w:val="22"/>
                <w:szCs w:val="22"/>
              </w:rPr>
              <w:t xml:space="preserve">+ </w:t>
            </w:r>
            <w:r w:rsidR="00795A29" w:rsidRPr="00795A29">
              <w:rPr>
                <w:sz w:val="22"/>
                <w:szCs w:val="22"/>
              </w:rPr>
              <w:t>428</w:t>
            </w:r>
            <w:r w:rsidRPr="00795A29">
              <w:rPr>
                <w:sz w:val="22"/>
                <w:szCs w:val="22"/>
              </w:rPr>
              <w:t xml:space="preserve"> т. грн., стягнення штрафу за рішенням суду +</w:t>
            </w:r>
            <w:r w:rsidR="00795A29" w:rsidRPr="00795A29">
              <w:rPr>
                <w:sz w:val="22"/>
                <w:szCs w:val="22"/>
              </w:rPr>
              <w:t>612</w:t>
            </w:r>
            <w:r w:rsidRPr="00795A29">
              <w:rPr>
                <w:sz w:val="22"/>
                <w:szCs w:val="22"/>
              </w:rPr>
              <w:t xml:space="preserve"> т. грн.,</w:t>
            </w:r>
            <w:r w:rsidR="003506A1" w:rsidRPr="00795A29">
              <w:rPr>
                <w:sz w:val="22"/>
                <w:szCs w:val="22"/>
              </w:rPr>
              <w:t xml:space="preserve"> с/ вартості ре</w:t>
            </w:r>
            <w:r w:rsidR="00ED0C5E" w:rsidRPr="00795A29">
              <w:rPr>
                <w:sz w:val="22"/>
                <w:szCs w:val="22"/>
              </w:rPr>
              <w:t>алізації виробничих запасів +2</w:t>
            </w:r>
            <w:r w:rsidR="00795A29" w:rsidRPr="00795A29">
              <w:rPr>
                <w:sz w:val="22"/>
                <w:szCs w:val="22"/>
              </w:rPr>
              <w:t> 417</w:t>
            </w:r>
            <w:r w:rsidR="0025338D" w:rsidRPr="00795A29">
              <w:rPr>
                <w:sz w:val="22"/>
                <w:szCs w:val="22"/>
              </w:rPr>
              <w:t xml:space="preserve"> т</w:t>
            </w:r>
            <w:r w:rsidR="003506A1" w:rsidRPr="00795A29">
              <w:rPr>
                <w:sz w:val="22"/>
                <w:szCs w:val="22"/>
              </w:rPr>
              <w:t>. грн.,</w:t>
            </w:r>
            <w:r w:rsidR="003506A1" w:rsidRPr="00AE077D">
              <w:rPr>
                <w:color w:val="FF0000"/>
                <w:sz w:val="22"/>
                <w:szCs w:val="22"/>
              </w:rPr>
              <w:t xml:space="preserve">  </w:t>
            </w:r>
            <w:r w:rsidRPr="00AE077D">
              <w:rPr>
                <w:color w:val="FF0000"/>
                <w:sz w:val="22"/>
                <w:szCs w:val="22"/>
              </w:rPr>
              <w:t xml:space="preserve"> </w:t>
            </w:r>
            <w:r w:rsidR="003506A1" w:rsidRPr="00795A29">
              <w:rPr>
                <w:sz w:val="22"/>
                <w:szCs w:val="22"/>
              </w:rPr>
              <w:t xml:space="preserve">перерахування профкому </w:t>
            </w:r>
            <w:r w:rsidR="003506A1" w:rsidRPr="00795A29">
              <w:rPr>
                <w:sz w:val="22"/>
                <w:szCs w:val="22"/>
                <w:vertAlign w:val="subscript"/>
              </w:rPr>
              <w:t xml:space="preserve"> </w:t>
            </w:r>
            <w:r w:rsidR="00ED0C5E" w:rsidRPr="00795A29">
              <w:rPr>
                <w:sz w:val="22"/>
                <w:szCs w:val="22"/>
              </w:rPr>
              <w:t>+</w:t>
            </w:r>
            <w:r w:rsidR="0025338D" w:rsidRPr="00795A29">
              <w:rPr>
                <w:sz w:val="22"/>
                <w:szCs w:val="22"/>
              </w:rPr>
              <w:t>1</w:t>
            </w:r>
            <w:r w:rsidR="00ED0C5E" w:rsidRPr="00795A29">
              <w:rPr>
                <w:sz w:val="22"/>
                <w:szCs w:val="22"/>
              </w:rPr>
              <w:t xml:space="preserve"> </w:t>
            </w:r>
            <w:r w:rsidR="00795A29" w:rsidRPr="00795A29">
              <w:rPr>
                <w:sz w:val="22"/>
                <w:szCs w:val="22"/>
              </w:rPr>
              <w:t>425</w:t>
            </w:r>
            <w:r w:rsidR="003506A1" w:rsidRPr="00795A29">
              <w:rPr>
                <w:sz w:val="22"/>
                <w:szCs w:val="22"/>
              </w:rPr>
              <w:t>т. гр</w:t>
            </w:r>
            <w:r w:rsidR="00ED0C5E" w:rsidRPr="00795A29">
              <w:rPr>
                <w:sz w:val="22"/>
                <w:szCs w:val="22"/>
              </w:rPr>
              <w:t>н., витрат на мобілізацію +</w:t>
            </w:r>
            <w:r w:rsidR="0025338D" w:rsidRPr="00795A29">
              <w:rPr>
                <w:sz w:val="22"/>
                <w:szCs w:val="22"/>
              </w:rPr>
              <w:t xml:space="preserve">4 </w:t>
            </w:r>
            <w:r w:rsidR="00795A29" w:rsidRPr="00795A29">
              <w:rPr>
                <w:sz w:val="22"/>
                <w:szCs w:val="22"/>
              </w:rPr>
              <w:t>532</w:t>
            </w:r>
            <w:r w:rsidR="003506A1" w:rsidRPr="00795A29">
              <w:rPr>
                <w:sz w:val="22"/>
                <w:szCs w:val="22"/>
              </w:rPr>
              <w:t xml:space="preserve"> т. грн., </w:t>
            </w:r>
            <w:r w:rsidR="00ED0C5E" w:rsidRPr="00795A29">
              <w:rPr>
                <w:sz w:val="22"/>
                <w:szCs w:val="22"/>
              </w:rPr>
              <w:t>виплат згідно Колдоговору та соціальних послуг робітникам +</w:t>
            </w:r>
            <w:r w:rsidR="00795A29" w:rsidRPr="00795A29">
              <w:rPr>
                <w:sz w:val="22"/>
                <w:szCs w:val="22"/>
              </w:rPr>
              <w:t>31 996</w:t>
            </w:r>
            <w:r w:rsidR="00ED0C5E" w:rsidRPr="00795A29">
              <w:rPr>
                <w:sz w:val="22"/>
                <w:szCs w:val="22"/>
              </w:rPr>
              <w:t xml:space="preserve"> т. грн., </w:t>
            </w:r>
            <w:r w:rsidR="0025338D" w:rsidRPr="00795A29">
              <w:rPr>
                <w:sz w:val="22"/>
                <w:szCs w:val="22"/>
              </w:rPr>
              <w:t xml:space="preserve">лікарняних + </w:t>
            </w:r>
            <w:r w:rsidR="00795A29" w:rsidRPr="00795A29">
              <w:rPr>
                <w:sz w:val="22"/>
                <w:szCs w:val="22"/>
              </w:rPr>
              <w:t>730</w:t>
            </w:r>
            <w:r w:rsidR="0025338D" w:rsidRPr="00795A29">
              <w:rPr>
                <w:sz w:val="22"/>
                <w:szCs w:val="22"/>
              </w:rPr>
              <w:t>т. грн.</w:t>
            </w:r>
            <w:r w:rsidR="00795A29" w:rsidRPr="00795A29">
              <w:rPr>
                <w:sz w:val="22"/>
                <w:szCs w:val="22"/>
              </w:rPr>
              <w:t>, інших витрат +7 т. грн.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1871" w:rsidRPr="00BB2C67" w:rsidRDefault="00BB2C67" w:rsidP="00992507">
            <w:pPr>
              <w:jc w:val="right"/>
              <w:rPr>
                <w:b/>
                <w:bCs/>
                <w:sz w:val="22"/>
                <w:szCs w:val="22"/>
              </w:rPr>
            </w:pPr>
            <w:r w:rsidRPr="00BB2C67">
              <w:rPr>
                <w:b/>
                <w:bCs/>
                <w:sz w:val="22"/>
                <w:szCs w:val="22"/>
              </w:rPr>
              <w:t>179 782</w:t>
            </w:r>
          </w:p>
        </w:tc>
      </w:tr>
      <w:tr w:rsidR="00681871" w:rsidRPr="00AE077D" w:rsidTr="001F2BAC">
        <w:trPr>
          <w:trHeight w:val="300"/>
        </w:trPr>
        <w:tc>
          <w:tcPr>
            <w:tcW w:w="2835" w:type="dxa"/>
            <w:vMerge/>
            <w:tcBorders>
              <w:left w:val="single" w:sz="8" w:space="0" w:color="auto"/>
              <w:right w:val="single" w:sz="4" w:space="0" w:color="auto"/>
            </w:tcBorders>
            <w:vAlign w:val="center"/>
            <w:hideMark/>
          </w:tcPr>
          <w:p w:rsidR="00681871" w:rsidRPr="00AE077D" w:rsidRDefault="00681871" w:rsidP="004C767B">
            <w:pPr>
              <w:rPr>
                <w:color w:val="FF0000"/>
                <w:sz w:val="22"/>
                <w:szCs w:val="22"/>
              </w:rPr>
            </w:pPr>
          </w:p>
        </w:tc>
        <w:tc>
          <w:tcPr>
            <w:tcW w:w="1276" w:type="dxa"/>
            <w:vMerge/>
            <w:tcBorders>
              <w:left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134" w:type="dxa"/>
            <w:vMerge/>
            <w:tcBorders>
              <w:left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bottom"/>
            <w:hideMark/>
          </w:tcPr>
          <w:p w:rsidR="00681871" w:rsidRPr="00BB2C67" w:rsidRDefault="00681871" w:rsidP="00BB2C67">
            <w:pPr>
              <w:rPr>
                <w:sz w:val="22"/>
                <w:szCs w:val="22"/>
              </w:rPr>
            </w:pPr>
            <w:r w:rsidRPr="00BB2C67">
              <w:rPr>
                <w:b/>
                <w:bCs/>
                <w:sz w:val="22"/>
                <w:szCs w:val="22"/>
              </w:rPr>
              <w:t>Зменшення</w:t>
            </w:r>
            <w:r w:rsidRPr="00BB2C67">
              <w:rPr>
                <w:sz w:val="22"/>
                <w:szCs w:val="22"/>
              </w:rPr>
              <w:t xml:space="preserve"> за рахунок: </w:t>
            </w:r>
            <w:r w:rsidRPr="00BB2C67">
              <w:rPr>
                <w:bCs/>
                <w:sz w:val="22"/>
                <w:szCs w:val="22"/>
              </w:rPr>
              <w:t>витрат на збут</w:t>
            </w:r>
            <w:r w:rsidRPr="00BB2C67">
              <w:rPr>
                <w:sz w:val="22"/>
                <w:szCs w:val="22"/>
              </w:rPr>
              <w:t xml:space="preserve"> – </w:t>
            </w:r>
            <w:r w:rsidR="0025338D" w:rsidRPr="00BB2C67">
              <w:rPr>
                <w:sz w:val="22"/>
                <w:szCs w:val="22"/>
              </w:rPr>
              <w:t>55</w:t>
            </w:r>
            <w:r w:rsidR="00795A29" w:rsidRPr="00BB2C67">
              <w:rPr>
                <w:sz w:val="22"/>
                <w:szCs w:val="22"/>
              </w:rPr>
              <w:t>1</w:t>
            </w:r>
            <w:r w:rsidRPr="00BB2C67">
              <w:rPr>
                <w:sz w:val="22"/>
                <w:szCs w:val="22"/>
              </w:rPr>
              <w:t xml:space="preserve">т.грн; витрат на </w:t>
            </w:r>
            <w:r w:rsidRPr="00BB2C67">
              <w:rPr>
                <w:bCs/>
                <w:sz w:val="22"/>
                <w:szCs w:val="22"/>
              </w:rPr>
              <w:t>рекламу</w:t>
            </w:r>
            <w:r w:rsidRPr="00BB2C67">
              <w:rPr>
                <w:sz w:val="22"/>
                <w:szCs w:val="22"/>
              </w:rPr>
              <w:t xml:space="preserve">  -</w:t>
            </w:r>
            <w:r w:rsidR="00795A29" w:rsidRPr="00BB2C67">
              <w:rPr>
                <w:sz w:val="22"/>
                <w:szCs w:val="22"/>
              </w:rPr>
              <w:t>284</w:t>
            </w:r>
            <w:r w:rsidRPr="00BB2C67">
              <w:rPr>
                <w:sz w:val="22"/>
                <w:szCs w:val="22"/>
              </w:rPr>
              <w:t xml:space="preserve"> т.</w:t>
            </w:r>
            <w:r w:rsidR="00D47116" w:rsidRPr="00BB2C67">
              <w:rPr>
                <w:sz w:val="22"/>
                <w:szCs w:val="22"/>
              </w:rPr>
              <w:t xml:space="preserve"> </w:t>
            </w:r>
            <w:r w:rsidRPr="00BB2C67">
              <w:rPr>
                <w:sz w:val="22"/>
                <w:szCs w:val="22"/>
              </w:rPr>
              <w:t xml:space="preserve">грн.; витрат на утримання МСЧ – </w:t>
            </w:r>
            <w:r w:rsidR="00795A29" w:rsidRPr="00BB2C67">
              <w:rPr>
                <w:sz w:val="22"/>
                <w:szCs w:val="22"/>
              </w:rPr>
              <w:t>1 123</w:t>
            </w:r>
            <w:r w:rsidRPr="00BB2C67">
              <w:rPr>
                <w:sz w:val="22"/>
                <w:szCs w:val="22"/>
              </w:rPr>
              <w:t xml:space="preserve">  т. грн., </w:t>
            </w:r>
            <w:r w:rsidR="0065706C" w:rsidRPr="00BB2C67">
              <w:rPr>
                <w:sz w:val="22"/>
                <w:szCs w:val="22"/>
              </w:rPr>
              <w:t>с/вартості реалізації покупних послуг -</w:t>
            </w:r>
            <w:r w:rsidR="0025338D" w:rsidRPr="00BB2C67">
              <w:rPr>
                <w:sz w:val="22"/>
                <w:szCs w:val="22"/>
              </w:rPr>
              <w:t>1</w:t>
            </w:r>
            <w:r w:rsidR="00795A29" w:rsidRPr="00BB2C67">
              <w:rPr>
                <w:sz w:val="22"/>
                <w:szCs w:val="22"/>
              </w:rPr>
              <w:t>67</w:t>
            </w:r>
            <w:r w:rsidR="0065706C" w:rsidRPr="00BB2C67">
              <w:rPr>
                <w:sz w:val="22"/>
                <w:szCs w:val="22"/>
              </w:rPr>
              <w:t xml:space="preserve"> т. грн.,</w:t>
            </w:r>
            <w:r w:rsidR="006C6DDE" w:rsidRPr="00BB2C67">
              <w:rPr>
                <w:sz w:val="22"/>
                <w:szCs w:val="22"/>
              </w:rPr>
              <w:t xml:space="preserve"> </w:t>
            </w:r>
            <w:r w:rsidR="00D658F5" w:rsidRPr="00BB2C67">
              <w:rPr>
                <w:sz w:val="22"/>
                <w:szCs w:val="22"/>
              </w:rPr>
              <w:t xml:space="preserve">невідшкодованого ПДВ </w:t>
            </w:r>
            <w:r w:rsidR="003506A1" w:rsidRPr="00BB2C67">
              <w:rPr>
                <w:sz w:val="22"/>
                <w:szCs w:val="22"/>
              </w:rPr>
              <w:t>-</w:t>
            </w:r>
            <w:r w:rsidR="00ED0C5E" w:rsidRPr="00BB2C67">
              <w:rPr>
                <w:sz w:val="22"/>
                <w:szCs w:val="22"/>
              </w:rPr>
              <w:t xml:space="preserve">1 </w:t>
            </w:r>
            <w:r w:rsidR="00795A29" w:rsidRPr="00BB2C67">
              <w:rPr>
                <w:sz w:val="22"/>
                <w:szCs w:val="22"/>
              </w:rPr>
              <w:t>236</w:t>
            </w:r>
            <w:r w:rsidR="00D658F5" w:rsidRPr="00BB2C67">
              <w:rPr>
                <w:sz w:val="22"/>
                <w:szCs w:val="22"/>
              </w:rPr>
              <w:t xml:space="preserve"> т. грн., </w:t>
            </w:r>
            <w:r w:rsidR="00484BB4" w:rsidRPr="00BB2C67">
              <w:rPr>
                <w:sz w:val="22"/>
                <w:szCs w:val="22"/>
              </w:rPr>
              <w:t xml:space="preserve">інших операційних витрат  - </w:t>
            </w:r>
            <w:r w:rsidR="00BB2C67" w:rsidRPr="00BB2C67">
              <w:rPr>
                <w:sz w:val="22"/>
                <w:szCs w:val="22"/>
              </w:rPr>
              <w:t>71</w:t>
            </w:r>
            <w:r w:rsidR="00484BB4" w:rsidRPr="00BB2C67">
              <w:rPr>
                <w:sz w:val="22"/>
                <w:szCs w:val="22"/>
              </w:rPr>
              <w:t xml:space="preserve"> т. грн., </w:t>
            </w:r>
            <w:r w:rsidR="00D658F5" w:rsidRPr="00BB2C67">
              <w:rPr>
                <w:sz w:val="22"/>
                <w:szCs w:val="22"/>
              </w:rPr>
              <w:t xml:space="preserve"> </w:t>
            </w:r>
            <w:r w:rsidR="00795A29" w:rsidRPr="00BB2C67">
              <w:rPr>
                <w:sz w:val="22"/>
                <w:szCs w:val="22"/>
              </w:rPr>
              <w:t>списання необоротних активів -232т.грн.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1871" w:rsidRPr="001E28B4" w:rsidRDefault="00681871" w:rsidP="001E28B4">
            <w:pPr>
              <w:jc w:val="right"/>
              <w:rPr>
                <w:sz w:val="22"/>
                <w:szCs w:val="22"/>
              </w:rPr>
            </w:pPr>
            <w:r w:rsidRPr="001E28B4">
              <w:rPr>
                <w:sz w:val="22"/>
                <w:szCs w:val="22"/>
              </w:rPr>
              <w:t>-</w:t>
            </w:r>
            <w:r w:rsidR="001E28B4" w:rsidRPr="001E28B4">
              <w:rPr>
                <w:sz w:val="22"/>
                <w:szCs w:val="22"/>
              </w:rPr>
              <w:t>3 664</w:t>
            </w:r>
          </w:p>
        </w:tc>
      </w:tr>
      <w:tr w:rsidR="00681871" w:rsidRPr="00AE077D" w:rsidTr="001F2BAC">
        <w:trPr>
          <w:trHeight w:val="435"/>
        </w:trPr>
        <w:tc>
          <w:tcPr>
            <w:tcW w:w="2835" w:type="dxa"/>
            <w:vMerge/>
            <w:tcBorders>
              <w:left w:val="single" w:sz="8" w:space="0" w:color="auto"/>
              <w:bottom w:val="single" w:sz="4" w:space="0" w:color="auto"/>
              <w:right w:val="single" w:sz="4" w:space="0" w:color="auto"/>
            </w:tcBorders>
            <w:vAlign w:val="center"/>
            <w:hideMark/>
          </w:tcPr>
          <w:p w:rsidR="00681871" w:rsidRPr="00AE077D" w:rsidRDefault="00681871" w:rsidP="004C767B">
            <w:pPr>
              <w:rPr>
                <w:color w:val="FF0000"/>
                <w:sz w:val="22"/>
                <w:szCs w:val="22"/>
              </w:rPr>
            </w:pPr>
          </w:p>
        </w:tc>
        <w:tc>
          <w:tcPr>
            <w:tcW w:w="1276" w:type="dxa"/>
            <w:vMerge/>
            <w:tcBorders>
              <w:left w:val="single" w:sz="4" w:space="0" w:color="auto"/>
              <w:bottom w:val="single" w:sz="4" w:space="0" w:color="auto"/>
              <w:right w:val="single" w:sz="4" w:space="0" w:color="auto"/>
            </w:tcBorders>
            <w:noWrap/>
            <w:vAlign w:val="center"/>
            <w:hideMark/>
          </w:tcPr>
          <w:p w:rsidR="00681871" w:rsidRPr="00AE077D" w:rsidRDefault="00681871" w:rsidP="004C767B">
            <w:pPr>
              <w:rPr>
                <w:color w:val="FF0000"/>
                <w:sz w:val="22"/>
                <w:szCs w:val="22"/>
              </w:rPr>
            </w:pPr>
          </w:p>
        </w:tc>
        <w:tc>
          <w:tcPr>
            <w:tcW w:w="1134" w:type="dxa"/>
            <w:vMerge/>
            <w:tcBorders>
              <w:left w:val="single" w:sz="4" w:space="0" w:color="auto"/>
              <w:bottom w:val="single" w:sz="4" w:space="0" w:color="auto"/>
              <w:right w:val="single" w:sz="4" w:space="0" w:color="auto"/>
            </w:tcBorders>
            <w:noWrap/>
            <w:vAlign w:val="center"/>
            <w:hideMark/>
          </w:tcPr>
          <w:p w:rsidR="00681871" w:rsidRPr="00AE077D" w:rsidRDefault="00681871" w:rsidP="004C767B">
            <w:pPr>
              <w:rPr>
                <w:color w:val="FF0000"/>
                <w:sz w:val="22"/>
                <w:szCs w:val="22"/>
              </w:rPr>
            </w:pPr>
          </w:p>
        </w:tc>
        <w:tc>
          <w:tcPr>
            <w:tcW w:w="1134" w:type="dxa"/>
            <w:vMerge/>
            <w:tcBorders>
              <w:left w:val="single" w:sz="4" w:space="0" w:color="auto"/>
              <w:bottom w:val="single" w:sz="4" w:space="0" w:color="auto"/>
              <w:right w:val="single" w:sz="4" w:space="0" w:color="auto"/>
            </w:tcBorders>
            <w:noWrap/>
            <w:vAlign w:val="center"/>
            <w:hideMark/>
          </w:tcPr>
          <w:p w:rsidR="00681871" w:rsidRPr="00AE077D" w:rsidRDefault="00681871" w:rsidP="004C767B">
            <w:pPr>
              <w:rPr>
                <w:color w:val="FF0000"/>
                <w:sz w:val="22"/>
                <w:szCs w:val="22"/>
              </w:rPr>
            </w:pPr>
          </w:p>
        </w:tc>
        <w:tc>
          <w:tcPr>
            <w:tcW w:w="8221" w:type="dxa"/>
            <w:gridSpan w:val="3"/>
            <w:tcBorders>
              <w:top w:val="single" w:sz="4" w:space="0" w:color="auto"/>
              <w:left w:val="nil"/>
              <w:bottom w:val="single" w:sz="4" w:space="0" w:color="auto"/>
              <w:right w:val="single" w:sz="4" w:space="0" w:color="000000"/>
            </w:tcBorders>
            <w:shd w:val="clear" w:color="auto" w:fill="auto"/>
            <w:vAlign w:val="center"/>
            <w:hideMark/>
          </w:tcPr>
          <w:p w:rsidR="00681871" w:rsidRPr="008459CD" w:rsidRDefault="00681871" w:rsidP="004C767B">
            <w:pPr>
              <w:rPr>
                <w:sz w:val="22"/>
                <w:szCs w:val="22"/>
              </w:rPr>
            </w:pPr>
            <w:r w:rsidRPr="008459CD">
              <w:rPr>
                <w:b/>
                <w:bCs/>
                <w:sz w:val="22"/>
                <w:szCs w:val="22"/>
              </w:rPr>
              <w:t>Разом:</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8459CD" w:rsidRDefault="001E28B4" w:rsidP="004C767B">
            <w:pPr>
              <w:jc w:val="right"/>
              <w:rPr>
                <w:sz w:val="22"/>
                <w:szCs w:val="22"/>
              </w:rPr>
            </w:pPr>
            <w:r w:rsidRPr="008459CD">
              <w:rPr>
                <w:b/>
                <w:bCs/>
                <w:sz w:val="22"/>
                <w:szCs w:val="22"/>
              </w:rPr>
              <w:t>176 118</w:t>
            </w:r>
          </w:p>
        </w:tc>
      </w:tr>
      <w:tr w:rsidR="00681871" w:rsidRPr="00AE077D" w:rsidTr="001F2BAC">
        <w:trPr>
          <w:trHeight w:val="662"/>
        </w:trPr>
        <w:tc>
          <w:tcPr>
            <w:tcW w:w="2835" w:type="dxa"/>
            <w:tcBorders>
              <w:top w:val="single" w:sz="4" w:space="0" w:color="auto"/>
              <w:left w:val="single" w:sz="8" w:space="0" w:color="auto"/>
              <w:bottom w:val="single" w:sz="4" w:space="0" w:color="000000"/>
              <w:right w:val="single" w:sz="4" w:space="0" w:color="auto"/>
            </w:tcBorders>
            <w:vAlign w:val="center"/>
            <w:hideMark/>
          </w:tcPr>
          <w:p w:rsidR="00681871" w:rsidRPr="006A07F0" w:rsidRDefault="00681871" w:rsidP="004C767B">
            <w:pPr>
              <w:rPr>
                <w:sz w:val="22"/>
                <w:szCs w:val="22"/>
              </w:rPr>
            </w:pPr>
            <w:r w:rsidRPr="006A07F0">
              <w:rPr>
                <w:sz w:val="22"/>
                <w:szCs w:val="22"/>
              </w:rPr>
              <w:t>ПОДАТОК НА ПРИБУТОК</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681871" w:rsidRPr="006A07F0" w:rsidRDefault="006A07F0" w:rsidP="004C767B">
            <w:pPr>
              <w:jc w:val="center"/>
              <w:rPr>
                <w:sz w:val="22"/>
                <w:szCs w:val="22"/>
              </w:rPr>
            </w:pPr>
            <w:r w:rsidRPr="006A07F0">
              <w:rPr>
                <w:sz w:val="22"/>
                <w:szCs w:val="22"/>
              </w:rPr>
              <w:t>194 531</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681871" w:rsidRPr="006A07F0" w:rsidRDefault="006A07F0" w:rsidP="004C767B">
            <w:pPr>
              <w:jc w:val="center"/>
              <w:rPr>
                <w:sz w:val="22"/>
                <w:szCs w:val="22"/>
              </w:rPr>
            </w:pPr>
            <w:r w:rsidRPr="006A07F0">
              <w:rPr>
                <w:sz w:val="22"/>
                <w:szCs w:val="22"/>
              </w:rPr>
              <w:t>145 960</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681871" w:rsidRPr="006A07F0" w:rsidRDefault="0060761F" w:rsidP="006A07F0">
            <w:pPr>
              <w:jc w:val="center"/>
              <w:rPr>
                <w:sz w:val="22"/>
                <w:szCs w:val="22"/>
              </w:rPr>
            </w:pPr>
            <w:r w:rsidRPr="006A07F0">
              <w:rPr>
                <w:sz w:val="22"/>
                <w:szCs w:val="22"/>
              </w:rPr>
              <w:t>-</w:t>
            </w:r>
            <w:r w:rsidR="006A07F0" w:rsidRPr="006A07F0">
              <w:rPr>
                <w:sz w:val="22"/>
                <w:szCs w:val="22"/>
              </w:rPr>
              <w:t>48 571</w:t>
            </w:r>
          </w:p>
        </w:tc>
        <w:tc>
          <w:tcPr>
            <w:tcW w:w="8221" w:type="dxa"/>
            <w:gridSpan w:val="3"/>
            <w:tcBorders>
              <w:top w:val="single" w:sz="4" w:space="0" w:color="auto"/>
              <w:left w:val="nil"/>
              <w:bottom w:val="single" w:sz="4" w:space="0" w:color="auto"/>
              <w:right w:val="single" w:sz="4" w:space="0" w:color="000000"/>
            </w:tcBorders>
            <w:shd w:val="clear" w:color="auto" w:fill="auto"/>
            <w:vAlign w:val="center"/>
            <w:hideMark/>
          </w:tcPr>
          <w:p w:rsidR="00681871" w:rsidRPr="006A07F0" w:rsidRDefault="0072694D" w:rsidP="0073627F">
            <w:pPr>
              <w:rPr>
                <w:b/>
                <w:bCs/>
                <w:sz w:val="22"/>
                <w:szCs w:val="22"/>
              </w:rPr>
            </w:pPr>
            <w:r w:rsidRPr="006A07F0">
              <w:rPr>
                <w:sz w:val="22"/>
                <w:szCs w:val="22"/>
              </w:rPr>
              <w:t xml:space="preserve">Зменшення </w:t>
            </w:r>
            <w:r w:rsidR="00D10922" w:rsidRPr="006A07F0">
              <w:rPr>
                <w:sz w:val="22"/>
                <w:szCs w:val="22"/>
              </w:rPr>
              <w:t xml:space="preserve"> прибутку до оподаткування </w:t>
            </w:r>
            <w:r w:rsidRPr="006A07F0">
              <w:rPr>
                <w:sz w:val="22"/>
                <w:szCs w:val="22"/>
              </w:rPr>
              <w:t>в результаті зменшення доходів та збільшення витрат</w:t>
            </w:r>
          </w:p>
        </w:tc>
        <w:tc>
          <w:tcPr>
            <w:tcW w:w="1134" w:type="dxa"/>
            <w:tcBorders>
              <w:top w:val="nil"/>
              <w:left w:val="nil"/>
              <w:bottom w:val="single" w:sz="4" w:space="0" w:color="auto"/>
              <w:right w:val="single" w:sz="4" w:space="0" w:color="auto"/>
            </w:tcBorders>
            <w:shd w:val="clear" w:color="auto" w:fill="auto"/>
            <w:noWrap/>
            <w:vAlign w:val="center"/>
            <w:hideMark/>
          </w:tcPr>
          <w:p w:rsidR="00681871" w:rsidRPr="006A07F0" w:rsidRDefault="006A07F0" w:rsidP="006A07F0">
            <w:pPr>
              <w:jc w:val="right"/>
              <w:rPr>
                <w:b/>
                <w:bCs/>
                <w:sz w:val="22"/>
                <w:szCs w:val="22"/>
              </w:rPr>
            </w:pPr>
            <w:r w:rsidRPr="006A07F0">
              <w:rPr>
                <w:b/>
                <w:bCs/>
                <w:sz w:val="22"/>
                <w:szCs w:val="22"/>
              </w:rPr>
              <w:t>- 48 571</w:t>
            </w:r>
          </w:p>
        </w:tc>
      </w:tr>
      <w:tr w:rsidR="00681871" w:rsidRPr="00AE077D" w:rsidTr="001F2BAC">
        <w:trPr>
          <w:trHeight w:val="743"/>
        </w:trPr>
        <w:tc>
          <w:tcPr>
            <w:tcW w:w="2835" w:type="dxa"/>
            <w:tcBorders>
              <w:top w:val="nil"/>
              <w:left w:val="single" w:sz="8" w:space="0" w:color="auto"/>
              <w:bottom w:val="single" w:sz="8" w:space="0" w:color="auto"/>
              <w:right w:val="single" w:sz="4" w:space="0" w:color="auto"/>
            </w:tcBorders>
            <w:shd w:val="clear" w:color="000000" w:fill="C2D69A"/>
            <w:noWrap/>
            <w:vAlign w:val="center"/>
            <w:hideMark/>
          </w:tcPr>
          <w:p w:rsidR="00681871" w:rsidRPr="006A07F0" w:rsidRDefault="00681871" w:rsidP="004C767B">
            <w:pPr>
              <w:rPr>
                <w:b/>
                <w:bCs/>
                <w:sz w:val="22"/>
                <w:szCs w:val="22"/>
              </w:rPr>
            </w:pPr>
            <w:r w:rsidRPr="006A07F0">
              <w:rPr>
                <w:b/>
                <w:bCs/>
                <w:sz w:val="22"/>
                <w:szCs w:val="22"/>
              </w:rPr>
              <w:t>4. ЧИСТИЙ   ПРИБУТОК,</w:t>
            </w:r>
            <w:r w:rsidRPr="006A07F0">
              <w:rPr>
                <w:b/>
                <w:bCs/>
                <w:sz w:val="22"/>
                <w:szCs w:val="22"/>
                <w:lang w:val="ru-RU"/>
              </w:rPr>
              <w:t xml:space="preserve"> </w:t>
            </w:r>
            <w:proofErr w:type="spellStart"/>
            <w:r w:rsidRPr="006A07F0">
              <w:rPr>
                <w:b/>
                <w:bCs/>
                <w:sz w:val="22"/>
                <w:szCs w:val="22"/>
              </w:rPr>
              <w:t>тис.грн</w:t>
            </w:r>
            <w:proofErr w:type="spellEnd"/>
            <w:r w:rsidRPr="006A07F0">
              <w:rPr>
                <w:b/>
                <w:bCs/>
                <w:sz w:val="22"/>
                <w:szCs w:val="22"/>
              </w:rPr>
              <w:t>.</w:t>
            </w:r>
          </w:p>
        </w:tc>
        <w:tc>
          <w:tcPr>
            <w:tcW w:w="1276" w:type="dxa"/>
            <w:tcBorders>
              <w:top w:val="nil"/>
              <w:left w:val="nil"/>
              <w:bottom w:val="single" w:sz="8" w:space="0" w:color="auto"/>
              <w:right w:val="single" w:sz="4" w:space="0" w:color="auto"/>
            </w:tcBorders>
            <w:shd w:val="clear" w:color="000000" w:fill="C2D69A"/>
            <w:noWrap/>
            <w:vAlign w:val="center"/>
            <w:hideMark/>
          </w:tcPr>
          <w:p w:rsidR="00681871" w:rsidRPr="006A07F0" w:rsidRDefault="006A07F0" w:rsidP="004C767B">
            <w:pPr>
              <w:jc w:val="center"/>
              <w:rPr>
                <w:b/>
                <w:bCs/>
                <w:sz w:val="22"/>
                <w:szCs w:val="22"/>
                <w:lang w:val="ru-RU"/>
              </w:rPr>
            </w:pPr>
            <w:r w:rsidRPr="006A07F0">
              <w:rPr>
                <w:b/>
                <w:bCs/>
                <w:sz w:val="22"/>
                <w:szCs w:val="22"/>
              </w:rPr>
              <w:t>854 400</w:t>
            </w:r>
          </w:p>
        </w:tc>
        <w:tc>
          <w:tcPr>
            <w:tcW w:w="1134" w:type="dxa"/>
            <w:tcBorders>
              <w:top w:val="nil"/>
              <w:left w:val="nil"/>
              <w:bottom w:val="single" w:sz="8" w:space="0" w:color="auto"/>
              <w:right w:val="single" w:sz="4" w:space="0" w:color="auto"/>
            </w:tcBorders>
            <w:shd w:val="clear" w:color="000000" w:fill="C2D69A"/>
            <w:noWrap/>
            <w:vAlign w:val="center"/>
            <w:hideMark/>
          </w:tcPr>
          <w:p w:rsidR="00681871" w:rsidRPr="006A07F0" w:rsidRDefault="006A07F0" w:rsidP="004C767B">
            <w:pPr>
              <w:jc w:val="center"/>
              <w:rPr>
                <w:b/>
                <w:bCs/>
                <w:sz w:val="22"/>
                <w:szCs w:val="22"/>
                <w:lang w:val="ru-RU"/>
              </w:rPr>
            </w:pPr>
            <w:r w:rsidRPr="006A07F0">
              <w:rPr>
                <w:b/>
                <w:bCs/>
                <w:sz w:val="22"/>
                <w:szCs w:val="22"/>
              </w:rPr>
              <w:t>580 713</w:t>
            </w:r>
          </w:p>
        </w:tc>
        <w:tc>
          <w:tcPr>
            <w:tcW w:w="1134" w:type="dxa"/>
            <w:tcBorders>
              <w:top w:val="nil"/>
              <w:left w:val="nil"/>
              <w:bottom w:val="single" w:sz="8" w:space="0" w:color="auto"/>
              <w:right w:val="single" w:sz="4" w:space="0" w:color="auto"/>
            </w:tcBorders>
            <w:shd w:val="clear" w:color="000000" w:fill="C2D69A"/>
            <w:noWrap/>
            <w:vAlign w:val="center"/>
            <w:hideMark/>
          </w:tcPr>
          <w:p w:rsidR="00681871" w:rsidRPr="006A07F0" w:rsidRDefault="0060761F" w:rsidP="006A07F0">
            <w:pPr>
              <w:jc w:val="center"/>
              <w:rPr>
                <w:b/>
                <w:bCs/>
                <w:sz w:val="22"/>
                <w:szCs w:val="22"/>
                <w:lang w:val="ru-RU"/>
              </w:rPr>
            </w:pPr>
            <w:r w:rsidRPr="006A07F0">
              <w:rPr>
                <w:b/>
                <w:bCs/>
                <w:sz w:val="22"/>
                <w:szCs w:val="22"/>
              </w:rPr>
              <w:t>-</w:t>
            </w:r>
            <w:r w:rsidR="006A07F0" w:rsidRPr="006A07F0">
              <w:rPr>
                <w:b/>
                <w:bCs/>
                <w:sz w:val="22"/>
                <w:szCs w:val="22"/>
              </w:rPr>
              <w:t>273 687</w:t>
            </w:r>
          </w:p>
        </w:tc>
        <w:tc>
          <w:tcPr>
            <w:tcW w:w="8221" w:type="dxa"/>
            <w:gridSpan w:val="3"/>
            <w:tcBorders>
              <w:top w:val="single" w:sz="4" w:space="0" w:color="auto"/>
              <w:left w:val="nil"/>
              <w:bottom w:val="single" w:sz="8" w:space="0" w:color="auto"/>
              <w:right w:val="single" w:sz="4" w:space="0" w:color="000000"/>
            </w:tcBorders>
            <w:shd w:val="clear" w:color="000000" w:fill="C2D69A"/>
            <w:vAlign w:val="center"/>
            <w:hideMark/>
          </w:tcPr>
          <w:p w:rsidR="00681871" w:rsidRPr="006A07F0" w:rsidRDefault="00DC0922" w:rsidP="004C767B">
            <w:pPr>
              <w:rPr>
                <w:sz w:val="22"/>
                <w:szCs w:val="22"/>
              </w:rPr>
            </w:pPr>
            <w:r w:rsidRPr="006A07F0">
              <w:rPr>
                <w:sz w:val="22"/>
                <w:szCs w:val="22"/>
              </w:rPr>
              <w:t>Зменшення доходів та збільшення витрат</w:t>
            </w:r>
            <w:r w:rsidR="00681871" w:rsidRPr="006A07F0">
              <w:rPr>
                <w:sz w:val="22"/>
                <w:szCs w:val="22"/>
              </w:rPr>
              <w:t xml:space="preserve"> </w:t>
            </w:r>
          </w:p>
        </w:tc>
        <w:tc>
          <w:tcPr>
            <w:tcW w:w="1134" w:type="dxa"/>
            <w:tcBorders>
              <w:top w:val="nil"/>
              <w:left w:val="nil"/>
              <w:bottom w:val="single" w:sz="8" w:space="0" w:color="auto"/>
              <w:right w:val="single" w:sz="4" w:space="0" w:color="auto"/>
            </w:tcBorders>
            <w:shd w:val="clear" w:color="000000" w:fill="C2D69A"/>
            <w:noWrap/>
            <w:vAlign w:val="center"/>
            <w:hideMark/>
          </w:tcPr>
          <w:p w:rsidR="00681871" w:rsidRPr="006A07F0" w:rsidRDefault="0060761F" w:rsidP="006A07F0">
            <w:pPr>
              <w:jc w:val="right"/>
              <w:rPr>
                <w:b/>
                <w:bCs/>
                <w:sz w:val="22"/>
                <w:szCs w:val="22"/>
              </w:rPr>
            </w:pPr>
            <w:r w:rsidRPr="006A07F0">
              <w:rPr>
                <w:b/>
                <w:bCs/>
                <w:sz w:val="22"/>
                <w:szCs w:val="22"/>
              </w:rPr>
              <w:t>-</w:t>
            </w:r>
            <w:r w:rsidR="006A07F0" w:rsidRPr="006A07F0">
              <w:rPr>
                <w:b/>
                <w:bCs/>
                <w:sz w:val="22"/>
                <w:szCs w:val="22"/>
              </w:rPr>
              <w:t>273 687</w:t>
            </w:r>
          </w:p>
        </w:tc>
      </w:tr>
    </w:tbl>
    <w:p w:rsidR="00681871" w:rsidRPr="00AE077D" w:rsidRDefault="00681871" w:rsidP="00681871">
      <w:pPr>
        <w:keepNext/>
        <w:spacing w:line="480" w:lineRule="auto"/>
        <w:ind w:hanging="567"/>
        <w:jc w:val="both"/>
        <w:rPr>
          <w:bCs/>
          <w:color w:val="FF0000"/>
          <w:sz w:val="22"/>
          <w:szCs w:val="22"/>
          <w:lang w:val="ru-RU"/>
        </w:rPr>
        <w:sectPr w:rsidR="00681871" w:rsidRPr="00AE077D" w:rsidSect="003B3E99">
          <w:pgSz w:w="16838" w:h="11906" w:orient="landscape"/>
          <w:pgMar w:top="1701" w:right="567" w:bottom="851" w:left="284" w:header="709" w:footer="709" w:gutter="0"/>
          <w:cols w:space="708"/>
          <w:docGrid w:linePitch="360"/>
        </w:sectPr>
      </w:pPr>
    </w:p>
    <w:p w:rsidR="00681871" w:rsidRPr="00AE077D" w:rsidRDefault="00681871" w:rsidP="00606C9A">
      <w:pPr>
        <w:keepNext/>
        <w:spacing w:line="480" w:lineRule="auto"/>
        <w:ind w:hanging="567"/>
        <w:jc w:val="both"/>
        <w:rPr>
          <w:bCs/>
          <w:color w:val="FF0000"/>
          <w:sz w:val="2"/>
          <w:szCs w:val="2"/>
        </w:rPr>
      </w:pPr>
    </w:p>
    <w:p w:rsidR="00681871" w:rsidRPr="00AE077D" w:rsidRDefault="00681871" w:rsidP="00606C9A">
      <w:pPr>
        <w:keepNext/>
        <w:spacing w:line="480" w:lineRule="auto"/>
        <w:ind w:hanging="567"/>
        <w:jc w:val="both"/>
        <w:rPr>
          <w:bCs/>
          <w:color w:val="FF0000"/>
          <w:sz w:val="2"/>
          <w:szCs w:val="2"/>
        </w:rPr>
      </w:pPr>
    </w:p>
    <w:p w:rsidR="00681871" w:rsidRPr="00AE077D" w:rsidRDefault="00681871" w:rsidP="00606C9A">
      <w:pPr>
        <w:keepNext/>
        <w:spacing w:line="480" w:lineRule="auto"/>
        <w:ind w:hanging="567"/>
        <w:jc w:val="both"/>
        <w:rPr>
          <w:bCs/>
          <w:color w:val="FF0000"/>
          <w:sz w:val="2"/>
          <w:szCs w:val="2"/>
        </w:rPr>
      </w:pPr>
    </w:p>
    <w:p w:rsidR="00681871" w:rsidRPr="00AE077D" w:rsidRDefault="00681871" w:rsidP="00606C9A">
      <w:pPr>
        <w:keepNext/>
        <w:spacing w:line="480" w:lineRule="auto"/>
        <w:ind w:hanging="567"/>
        <w:jc w:val="both"/>
        <w:rPr>
          <w:bCs/>
          <w:color w:val="FF0000"/>
          <w:sz w:val="2"/>
          <w:szCs w:val="2"/>
        </w:rPr>
      </w:pPr>
    </w:p>
    <w:p w:rsidR="00681871" w:rsidRPr="00AE077D" w:rsidRDefault="00681871" w:rsidP="00606C9A">
      <w:pPr>
        <w:keepNext/>
        <w:spacing w:line="480" w:lineRule="auto"/>
        <w:ind w:hanging="567"/>
        <w:jc w:val="both"/>
        <w:rPr>
          <w:bCs/>
          <w:color w:val="FF0000"/>
          <w:sz w:val="2"/>
          <w:szCs w:val="2"/>
        </w:rPr>
      </w:pPr>
    </w:p>
    <w:p w:rsidR="00681871" w:rsidRPr="00AE077D" w:rsidRDefault="00681871" w:rsidP="00606C9A">
      <w:pPr>
        <w:keepNext/>
        <w:spacing w:line="480" w:lineRule="auto"/>
        <w:ind w:hanging="567"/>
        <w:jc w:val="both"/>
        <w:rPr>
          <w:bCs/>
          <w:color w:val="FF0000"/>
          <w:sz w:val="2"/>
          <w:szCs w:val="2"/>
        </w:rPr>
      </w:pPr>
    </w:p>
    <w:p w:rsidR="00681871" w:rsidRPr="00AE077D" w:rsidRDefault="00681871" w:rsidP="00606C9A">
      <w:pPr>
        <w:keepNext/>
        <w:spacing w:line="480" w:lineRule="auto"/>
        <w:ind w:hanging="567"/>
        <w:jc w:val="both"/>
        <w:rPr>
          <w:bCs/>
          <w:color w:val="FF0000"/>
          <w:sz w:val="2"/>
          <w:szCs w:val="2"/>
        </w:rPr>
      </w:pPr>
    </w:p>
    <w:p w:rsidR="00681871" w:rsidRPr="00AE077D" w:rsidRDefault="00681871" w:rsidP="00606C9A">
      <w:pPr>
        <w:keepNext/>
        <w:spacing w:line="480" w:lineRule="auto"/>
        <w:ind w:hanging="567"/>
        <w:jc w:val="both"/>
        <w:rPr>
          <w:bCs/>
          <w:color w:val="FF0000"/>
          <w:sz w:val="2"/>
          <w:szCs w:val="2"/>
        </w:rPr>
      </w:pPr>
    </w:p>
    <w:p w:rsidR="00B55E80" w:rsidRPr="004F26D2" w:rsidRDefault="00160B0B" w:rsidP="003E0C55">
      <w:pPr>
        <w:pStyle w:val="a5"/>
        <w:numPr>
          <w:ilvl w:val="0"/>
          <w:numId w:val="13"/>
        </w:numPr>
        <w:spacing w:line="240" w:lineRule="auto"/>
        <w:jc w:val="left"/>
        <w:rPr>
          <w:bCs/>
          <w:iCs/>
        </w:rPr>
      </w:pPr>
      <w:r w:rsidRPr="004F26D2">
        <w:rPr>
          <w:b/>
          <w:iCs/>
          <w:sz w:val="28"/>
          <w:szCs w:val="28"/>
        </w:rPr>
        <w:t>Сплата  п</w:t>
      </w:r>
      <w:r w:rsidR="00B55E80" w:rsidRPr="004F26D2">
        <w:rPr>
          <w:b/>
          <w:iCs/>
          <w:sz w:val="28"/>
          <w:szCs w:val="28"/>
        </w:rPr>
        <w:t>латежі</w:t>
      </w:r>
      <w:r w:rsidRPr="004F26D2">
        <w:rPr>
          <w:b/>
          <w:iCs/>
          <w:sz w:val="28"/>
          <w:szCs w:val="28"/>
        </w:rPr>
        <w:t>в</w:t>
      </w:r>
      <w:r w:rsidR="00B55E80" w:rsidRPr="004F26D2">
        <w:rPr>
          <w:b/>
          <w:iCs/>
          <w:sz w:val="28"/>
          <w:szCs w:val="28"/>
        </w:rPr>
        <w:t xml:space="preserve"> до</w:t>
      </w:r>
      <w:r w:rsidR="00B55E80" w:rsidRPr="004F26D2">
        <w:rPr>
          <w:bCs/>
          <w:iCs/>
          <w:sz w:val="28"/>
          <w:szCs w:val="28"/>
        </w:rPr>
        <w:t xml:space="preserve"> </w:t>
      </w:r>
      <w:r w:rsidR="00B55E80" w:rsidRPr="004F26D2">
        <w:rPr>
          <w:b/>
          <w:iCs/>
          <w:sz w:val="28"/>
          <w:szCs w:val="28"/>
        </w:rPr>
        <w:t>бюджетів та цільових фондів</w:t>
      </w:r>
    </w:p>
    <w:p w:rsidR="00F826F4" w:rsidRPr="00AE077D" w:rsidRDefault="00F826F4" w:rsidP="00F826F4">
      <w:pPr>
        <w:pStyle w:val="a5"/>
        <w:spacing w:line="240" w:lineRule="auto"/>
        <w:ind w:left="1066" w:firstLine="0"/>
        <w:rPr>
          <w:bCs/>
          <w:iCs/>
          <w:color w:val="FF0000"/>
          <w:sz w:val="16"/>
          <w:szCs w:val="16"/>
        </w:rPr>
      </w:pPr>
    </w:p>
    <w:p w:rsidR="000E319A" w:rsidRPr="004F26D2" w:rsidRDefault="000E319A" w:rsidP="000E319A">
      <w:pPr>
        <w:pStyle w:val="a5"/>
        <w:spacing w:line="240" w:lineRule="auto"/>
        <w:ind w:left="1072" w:firstLine="0"/>
        <w:jc w:val="right"/>
        <w:rPr>
          <w:iCs/>
        </w:rPr>
      </w:pPr>
      <w:proofErr w:type="spellStart"/>
      <w:r w:rsidRPr="004F26D2">
        <w:rPr>
          <w:iCs/>
        </w:rPr>
        <w:t>тис.грн</w:t>
      </w:r>
      <w:proofErr w:type="spellEnd"/>
      <w:r w:rsidRPr="004F26D2">
        <w:rPr>
          <w:iCs/>
        </w:rPr>
        <w:t>.</w:t>
      </w:r>
    </w:p>
    <w:tbl>
      <w:tblPr>
        <w:tblW w:w="5000" w:type="pct"/>
        <w:tblLayout w:type="fixed"/>
        <w:tblLook w:val="04A0"/>
      </w:tblPr>
      <w:tblGrid>
        <w:gridCol w:w="3370"/>
        <w:gridCol w:w="1416"/>
        <w:gridCol w:w="1420"/>
        <w:gridCol w:w="1416"/>
        <w:gridCol w:w="991"/>
        <w:gridCol w:w="957"/>
      </w:tblGrid>
      <w:tr w:rsidR="00710A54" w:rsidRPr="00AE077D" w:rsidTr="00EB098E">
        <w:trPr>
          <w:trHeight w:val="825"/>
        </w:trPr>
        <w:tc>
          <w:tcPr>
            <w:tcW w:w="1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87E" w:rsidRPr="004F26D2" w:rsidRDefault="0061287E" w:rsidP="0061287E">
            <w:pPr>
              <w:jc w:val="center"/>
              <w:rPr>
                <w:sz w:val="28"/>
                <w:szCs w:val="28"/>
              </w:rPr>
            </w:pPr>
            <w:r w:rsidRPr="004F26D2">
              <w:rPr>
                <w:sz w:val="28"/>
                <w:szCs w:val="28"/>
              </w:rPr>
              <w:t>Найменування податку, збору</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87E" w:rsidRPr="004F26D2" w:rsidRDefault="0061287E" w:rsidP="0061287E">
            <w:pPr>
              <w:jc w:val="center"/>
              <w:rPr>
                <w:sz w:val="28"/>
                <w:szCs w:val="28"/>
              </w:rPr>
            </w:pPr>
            <w:proofErr w:type="spellStart"/>
            <w:r w:rsidRPr="004F26D2">
              <w:rPr>
                <w:sz w:val="28"/>
                <w:szCs w:val="28"/>
              </w:rPr>
              <w:t>Перерах</w:t>
            </w:r>
            <w:proofErr w:type="spellEnd"/>
            <w:r w:rsidRPr="004F26D2">
              <w:rPr>
                <w:sz w:val="28"/>
                <w:szCs w:val="28"/>
              </w:rPr>
              <w:t>.</w:t>
            </w:r>
          </w:p>
          <w:p w:rsidR="00F01EFA" w:rsidRPr="004F26D2" w:rsidRDefault="0061287E" w:rsidP="00F01EFA">
            <w:pPr>
              <w:jc w:val="center"/>
              <w:rPr>
                <w:sz w:val="28"/>
                <w:szCs w:val="28"/>
                <w:lang w:val="ru-RU"/>
              </w:rPr>
            </w:pPr>
            <w:r w:rsidRPr="004F26D2">
              <w:rPr>
                <w:sz w:val="28"/>
                <w:szCs w:val="28"/>
              </w:rPr>
              <w:t xml:space="preserve">за </w:t>
            </w:r>
            <w:r w:rsidR="00F01EFA" w:rsidRPr="004F26D2">
              <w:rPr>
                <w:sz w:val="28"/>
                <w:szCs w:val="28"/>
                <w:lang w:val="ru-RU"/>
              </w:rPr>
              <w:t xml:space="preserve"> </w:t>
            </w:r>
          </w:p>
          <w:p w:rsidR="0061287E" w:rsidRPr="004F26D2" w:rsidRDefault="0061287E" w:rsidP="004A214B">
            <w:pPr>
              <w:jc w:val="center"/>
              <w:rPr>
                <w:sz w:val="28"/>
                <w:szCs w:val="28"/>
              </w:rPr>
            </w:pPr>
            <w:r w:rsidRPr="004F26D2">
              <w:rPr>
                <w:sz w:val="28"/>
                <w:szCs w:val="28"/>
              </w:rPr>
              <w:t>201</w:t>
            </w:r>
            <w:r w:rsidR="00F01EFA" w:rsidRPr="004F26D2">
              <w:rPr>
                <w:sz w:val="28"/>
                <w:szCs w:val="28"/>
                <w:lang w:val="ru-RU"/>
              </w:rPr>
              <w:t>5</w:t>
            </w:r>
            <w:r w:rsidRPr="004F26D2">
              <w:rPr>
                <w:sz w:val="28"/>
                <w:szCs w:val="28"/>
              </w:rPr>
              <w:t>р.</w:t>
            </w:r>
          </w:p>
        </w:tc>
        <w:tc>
          <w:tcPr>
            <w:tcW w:w="2000" w:type="pct"/>
            <w:gridSpan w:val="3"/>
            <w:tcBorders>
              <w:top w:val="single" w:sz="4" w:space="0" w:color="auto"/>
              <w:left w:val="nil"/>
              <w:bottom w:val="single" w:sz="4" w:space="0" w:color="auto"/>
              <w:right w:val="single" w:sz="4" w:space="0" w:color="auto"/>
            </w:tcBorders>
            <w:shd w:val="clear" w:color="auto" w:fill="auto"/>
            <w:vAlign w:val="center"/>
            <w:hideMark/>
          </w:tcPr>
          <w:p w:rsidR="0061287E" w:rsidRPr="004F26D2" w:rsidRDefault="0061287E" w:rsidP="004F26D2">
            <w:pPr>
              <w:jc w:val="center"/>
              <w:rPr>
                <w:sz w:val="28"/>
                <w:szCs w:val="28"/>
                <w:lang w:val="ru-RU"/>
              </w:rPr>
            </w:pPr>
            <w:r w:rsidRPr="004F26D2">
              <w:rPr>
                <w:sz w:val="28"/>
                <w:szCs w:val="28"/>
              </w:rPr>
              <w:t>Перераховано  за 201</w:t>
            </w:r>
            <w:r w:rsidR="00F01EFA" w:rsidRPr="004F26D2">
              <w:rPr>
                <w:sz w:val="28"/>
                <w:szCs w:val="28"/>
                <w:lang w:val="ru-RU"/>
              </w:rPr>
              <w:t>6</w:t>
            </w:r>
            <w:r w:rsidRPr="004F26D2">
              <w:rPr>
                <w:sz w:val="28"/>
                <w:szCs w:val="28"/>
              </w:rPr>
              <w:t xml:space="preserve"> р</w:t>
            </w:r>
            <w:proofErr w:type="spellStart"/>
            <w:r w:rsidR="004F26D2" w:rsidRPr="004F26D2">
              <w:rPr>
                <w:sz w:val="28"/>
                <w:szCs w:val="28"/>
                <w:lang w:val="ru-RU"/>
              </w:rPr>
              <w:t>ік</w:t>
            </w:r>
            <w:proofErr w:type="spellEnd"/>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87E" w:rsidRPr="00EB098E" w:rsidRDefault="0061287E" w:rsidP="00F01EFA">
            <w:pPr>
              <w:jc w:val="center"/>
              <w:rPr>
                <w:sz w:val="26"/>
                <w:szCs w:val="26"/>
              </w:rPr>
            </w:pPr>
            <w:r w:rsidRPr="00EB098E">
              <w:rPr>
                <w:sz w:val="26"/>
                <w:szCs w:val="26"/>
              </w:rPr>
              <w:t>% до 201</w:t>
            </w:r>
            <w:r w:rsidR="00F01EFA" w:rsidRPr="00EB098E">
              <w:rPr>
                <w:sz w:val="26"/>
                <w:szCs w:val="26"/>
                <w:lang w:val="ru-RU"/>
              </w:rPr>
              <w:t>5</w:t>
            </w:r>
            <w:r w:rsidRPr="00EB098E">
              <w:rPr>
                <w:sz w:val="26"/>
                <w:szCs w:val="26"/>
              </w:rPr>
              <w:t>р.</w:t>
            </w:r>
          </w:p>
        </w:tc>
      </w:tr>
      <w:tr w:rsidR="00CD76B3" w:rsidRPr="00AE077D" w:rsidTr="00EB098E">
        <w:trPr>
          <w:trHeight w:val="780"/>
        </w:trPr>
        <w:tc>
          <w:tcPr>
            <w:tcW w:w="1760" w:type="pct"/>
            <w:vMerge/>
            <w:tcBorders>
              <w:top w:val="single" w:sz="4" w:space="0" w:color="auto"/>
              <w:left w:val="single" w:sz="4" w:space="0" w:color="auto"/>
              <w:bottom w:val="single" w:sz="4" w:space="0" w:color="auto"/>
              <w:right w:val="single" w:sz="4" w:space="0" w:color="auto"/>
            </w:tcBorders>
            <w:vAlign w:val="center"/>
            <w:hideMark/>
          </w:tcPr>
          <w:p w:rsidR="0061287E" w:rsidRPr="00AE077D" w:rsidRDefault="0061287E" w:rsidP="0061287E">
            <w:pPr>
              <w:rPr>
                <w:color w:val="FF0000"/>
                <w:sz w:val="28"/>
                <w:szCs w:val="28"/>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1287E" w:rsidRPr="00AE077D" w:rsidRDefault="0061287E" w:rsidP="0061287E">
            <w:pPr>
              <w:rPr>
                <w:color w:val="FF0000"/>
                <w:sz w:val="28"/>
                <w:szCs w:val="28"/>
              </w:rPr>
            </w:pPr>
          </w:p>
        </w:tc>
        <w:tc>
          <w:tcPr>
            <w:tcW w:w="742" w:type="pct"/>
            <w:tcBorders>
              <w:top w:val="nil"/>
              <w:left w:val="nil"/>
              <w:bottom w:val="nil"/>
              <w:right w:val="single" w:sz="4" w:space="0" w:color="auto"/>
            </w:tcBorders>
            <w:shd w:val="clear" w:color="auto" w:fill="auto"/>
            <w:noWrap/>
            <w:vAlign w:val="center"/>
            <w:hideMark/>
          </w:tcPr>
          <w:p w:rsidR="0061287E" w:rsidRPr="004F26D2" w:rsidRDefault="0061287E" w:rsidP="0061287E">
            <w:pPr>
              <w:jc w:val="center"/>
              <w:rPr>
                <w:sz w:val="28"/>
                <w:szCs w:val="28"/>
              </w:rPr>
            </w:pPr>
            <w:r w:rsidRPr="004F26D2">
              <w:rPr>
                <w:sz w:val="28"/>
                <w:szCs w:val="28"/>
              </w:rPr>
              <w:t>план</w:t>
            </w:r>
          </w:p>
        </w:tc>
        <w:tc>
          <w:tcPr>
            <w:tcW w:w="740" w:type="pct"/>
            <w:tcBorders>
              <w:top w:val="nil"/>
              <w:left w:val="nil"/>
              <w:bottom w:val="nil"/>
              <w:right w:val="single" w:sz="4" w:space="0" w:color="auto"/>
            </w:tcBorders>
            <w:shd w:val="clear" w:color="auto" w:fill="auto"/>
            <w:noWrap/>
            <w:vAlign w:val="center"/>
            <w:hideMark/>
          </w:tcPr>
          <w:p w:rsidR="0061287E" w:rsidRPr="004F26D2" w:rsidRDefault="0061287E" w:rsidP="0061287E">
            <w:pPr>
              <w:jc w:val="center"/>
              <w:rPr>
                <w:sz w:val="28"/>
                <w:szCs w:val="28"/>
              </w:rPr>
            </w:pPr>
            <w:r w:rsidRPr="004F26D2">
              <w:rPr>
                <w:sz w:val="28"/>
                <w:szCs w:val="28"/>
              </w:rPr>
              <w:t>факт</w:t>
            </w:r>
          </w:p>
        </w:tc>
        <w:tc>
          <w:tcPr>
            <w:tcW w:w="518" w:type="pct"/>
            <w:tcBorders>
              <w:top w:val="nil"/>
              <w:left w:val="nil"/>
              <w:bottom w:val="nil"/>
              <w:right w:val="single" w:sz="4" w:space="0" w:color="auto"/>
            </w:tcBorders>
            <w:shd w:val="clear" w:color="auto" w:fill="auto"/>
            <w:noWrap/>
            <w:vAlign w:val="center"/>
            <w:hideMark/>
          </w:tcPr>
          <w:p w:rsidR="0061287E" w:rsidRPr="004F26D2" w:rsidRDefault="0061287E" w:rsidP="0061287E">
            <w:pPr>
              <w:jc w:val="center"/>
              <w:rPr>
                <w:sz w:val="28"/>
                <w:szCs w:val="28"/>
              </w:rPr>
            </w:pPr>
            <w:r w:rsidRPr="004F26D2">
              <w:rPr>
                <w:sz w:val="28"/>
                <w:szCs w:val="28"/>
              </w:rPr>
              <w:t>%</w:t>
            </w: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61287E" w:rsidRPr="00AE077D" w:rsidRDefault="0061287E" w:rsidP="0061287E">
            <w:pPr>
              <w:rPr>
                <w:color w:val="FF0000"/>
                <w:sz w:val="28"/>
                <w:szCs w:val="28"/>
              </w:rPr>
            </w:pPr>
          </w:p>
        </w:tc>
      </w:tr>
      <w:tr w:rsidR="00CD76B3" w:rsidRPr="00AE077D" w:rsidTr="00EB098E">
        <w:trPr>
          <w:trHeight w:val="375"/>
        </w:trPr>
        <w:tc>
          <w:tcPr>
            <w:tcW w:w="1760" w:type="pct"/>
            <w:tcBorders>
              <w:top w:val="single" w:sz="4" w:space="0" w:color="auto"/>
              <w:left w:val="single" w:sz="4" w:space="0" w:color="auto"/>
              <w:bottom w:val="nil"/>
              <w:right w:val="single" w:sz="4" w:space="0" w:color="auto"/>
            </w:tcBorders>
            <w:shd w:val="clear" w:color="auto" w:fill="auto"/>
            <w:noWrap/>
            <w:vAlign w:val="bottom"/>
            <w:hideMark/>
          </w:tcPr>
          <w:p w:rsidR="0061287E" w:rsidRPr="004F26D2" w:rsidRDefault="0061287E" w:rsidP="0061287E">
            <w:pPr>
              <w:rPr>
                <w:b/>
                <w:bCs/>
                <w:sz w:val="28"/>
                <w:szCs w:val="28"/>
              </w:rPr>
            </w:pPr>
            <w:r w:rsidRPr="004F26D2">
              <w:rPr>
                <w:b/>
                <w:bCs/>
                <w:sz w:val="28"/>
                <w:szCs w:val="28"/>
              </w:rPr>
              <w:t>Держбюджет всього:</w:t>
            </w:r>
          </w:p>
        </w:tc>
        <w:tc>
          <w:tcPr>
            <w:tcW w:w="740" w:type="pct"/>
            <w:tcBorders>
              <w:top w:val="single" w:sz="4" w:space="0" w:color="auto"/>
              <w:left w:val="nil"/>
              <w:bottom w:val="nil"/>
              <w:right w:val="nil"/>
            </w:tcBorders>
            <w:shd w:val="clear" w:color="auto" w:fill="auto"/>
            <w:noWrap/>
            <w:vAlign w:val="bottom"/>
            <w:hideMark/>
          </w:tcPr>
          <w:p w:rsidR="0061287E" w:rsidRPr="004F26D2" w:rsidRDefault="004F26D2" w:rsidP="00157617">
            <w:pPr>
              <w:jc w:val="center"/>
              <w:rPr>
                <w:b/>
                <w:bCs/>
                <w:sz w:val="28"/>
                <w:szCs w:val="28"/>
                <w:lang w:val="ru-RU"/>
              </w:rPr>
            </w:pPr>
            <w:r w:rsidRPr="004F26D2">
              <w:rPr>
                <w:b/>
                <w:bCs/>
                <w:sz w:val="28"/>
                <w:szCs w:val="28"/>
                <w:lang w:val="ru-RU"/>
              </w:rPr>
              <w:t>763 841</w:t>
            </w:r>
          </w:p>
        </w:tc>
        <w:tc>
          <w:tcPr>
            <w:tcW w:w="742" w:type="pct"/>
            <w:tcBorders>
              <w:top w:val="single" w:sz="4" w:space="0" w:color="auto"/>
              <w:left w:val="single" w:sz="4" w:space="0" w:color="auto"/>
              <w:bottom w:val="nil"/>
              <w:right w:val="single" w:sz="4" w:space="0" w:color="auto"/>
            </w:tcBorders>
            <w:shd w:val="clear" w:color="auto" w:fill="auto"/>
            <w:noWrap/>
            <w:vAlign w:val="bottom"/>
            <w:hideMark/>
          </w:tcPr>
          <w:p w:rsidR="0061287E" w:rsidRPr="008C5C72" w:rsidRDefault="004F26D2" w:rsidP="0061287E">
            <w:pPr>
              <w:jc w:val="center"/>
              <w:rPr>
                <w:b/>
                <w:bCs/>
                <w:sz w:val="28"/>
                <w:szCs w:val="28"/>
                <w:lang w:val="ru-RU"/>
              </w:rPr>
            </w:pPr>
            <w:r w:rsidRPr="008C5C72">
              <w:rPr>
                <w:b/>
                <w:bCs/>
                <w:sz w:val="28"/>
                <w:szCs w:val="28"/>
                <w:lang w:val="ru-RU"/>
              </w:rPr>
              <w:t>939 583</w:t>
            </w:r>
          </w:p>
        </w:tc>
        <w:tc>
          <w:tcPr>
            <w:tcW w:w="740" w:type="pct"/>
            <w:tcBorders>
              <w:top w:val="single" w:sz="4" w:space="0" w:color="auto"/>
              <w:left w:val="nil"/>
              <w:bottom w:val="nil"/>
              <w:right w:val="nil"/>
            </w:tcBorders>
            <w:shd w:val="clear" w:color="auto" w:fill="auto"/>
            <w:noWrap/>
            <w:vAlign w:val="bottom"/>
            <w:hideMark/>
          </w:tcPr>
          <w:p w:rsidR="0061287E" w:rsidRPr="008C5C72" w:rsidRDefault="008C5C72" w:rsidP="00E14B9F">
            <w:pPr>
              <w:jc w:val="center"/>
              <w:rPr>
                <w:b/>
                <w:bCs/>
                <w:sz w:val="28"/>
                <w:szCs w:val="28"/>
                <w:lang w:val="ru-RU"/>
              </w:rPr>
            </w:pPr>
            <w:r w:rsidRPr="008C5C72">
              <w:rPr>
                <w:b/>
                <w:bCs/>
                <w:sz w:val="28"/>
                <w:szCs w:val="28"/>
                <w:lang w:val="ru-RU"/>
              </w:rPr>
              <w:t>990 896</w:t>
            </w:r>
          </w:p>
        </w:tc>
        <w:tc>
          <w:tcPr>
            <w:tcW w:w="518" w:type="pct"/>
            <w:tcBorders>
              <w:top w:val="single" w:sz="4" w:space="0" w:color="auto"/>
              <w:left w:val="single" w:sz="4" w:space="0" w:color="auto"/>
              <w:bottom w:val="nil"/>
              <w:right w:val="single" w:sz="4" w:space="0" w:color="auto"/>
            </w:tcBorders>
            <w:shd w:val="clear" w:color="auto" w:fill="auto"/>
            <w:noWrap/>
            <w:vAlign w:val="bottom"/>
            <w:hideMark/>
          </w:tcPr>
          <w:p w:rsidR="0061287E" w:rsidRPr="00EB098E" w:rsidRDefault="008C5C72" w:rsidP="0061287E">
            <w:pPr>
              <w:jc w:val="center"/>
              <w:rPr>
                <w:b/>
                <w:bCs/>
                <w:sz w:val="28"/>
                <w:szCs w:val="28"/>
                <w:lang w:val="ru-RU"/>
              </w:rPr>
            </w:pPr>
            <w:r w:rsidRPr="00EB098E">
              <w:rPr>
                <w:b/>
                <w:bCs/>
                <w:sz w:val="28"/>
                <w:szCs w:val="28"/>
                <w:lang w:val="ru-RU"/>
              </w:rPr>
              <w:t>105,5</w:t>
            </w:r>
          </w:p>
        </w:tc>
        <w:tc>
          <w:tcPr>
            <w:tcW w:w="500" w:type="pct"/>
            <w:tcBorders>
              <w:top w:val="nil"/>
              <w:left w:val="nil"/>
              <w:bottom w:val="nil"/>
              <w:right w:val="single" w:sz="4" w:space="0" w:color="auto"/>
            </w:tcBorders>
            <w:shd w:val="clear" w:color="auto" w:fill="auto"/>
            <w:noWrap/>
            <w:vAlign w:val="bottom"/>
            <w:hideMark/>
          </w:tcPr>
          <w:p w:rsidR="0061287E" w:rsidRPr="00EB098E" w:rsidRDefault="00EB098E" w:rsidP="00F1014E">
            <w:pPr>
              <w:jc w:val="center"/>
              <w:rPr>
                <w:b/>
                <w:bCs/>
                <w:sz w:val="28"/>
                <w:szCs w:val="28"/>
                <w:lang w:val="ru-RU"/>
              </w:rPr>
            </w:pPr>
            <w:r w:rsidRPr="00EB098E">
              <w:rPr>
                <w:b/>
                <w:bCs/>
                <w:sz w:val="28"/>
                <w:szCs w:val="28"/>
                <w:lang w:val="ru-RU"/>
              </w:rPr>
              <w:t>129,7</w:t>
            </w:r>
          </w:p>
        </w:tc>
      </w:tr>
      <w:tr w:rsidR="00CD76B3" w:rsidRPr="00AE077D" w:rsidTr="00EB098E">
        <w:trPr>
          <w:trHeight w:val="315"/>
        </w:trPr>
        <w:tc>
          <w:tcPr>
            <w:tcW w:w="1760" w:type="pct"/>
            <w:tcBorders>
              <w:top w:val="nil"/>
              <w:left w:val="single" w:sz="4" w:space="0" w:color="auto"/>
              <w:bottom w:val="nil"/>
              <w:right w:val="single" w:sz="4" w:space="0" w:color="auto"/>
            </w:tcBorders>
            <w:shd w:val="clear" w:color="auto" w:fill="auto"/>
            <w:noWrap/>
            <w:vAlign w:val="bottom"/>
            <w:hideMark/>
          </w:tcPr>
          <w:p w:rsidR="0061287E" w:rsidRPr="004F26D2" w:rsidRDefault="0061287E" w:rsidP="0061287E">
            <w:r w:rsidRPr="004F26D2">
              <w:t xml:space="preserve">у </w:t>
            </w:r>
            <w:proofErr w:type="spellStart"/>
            <w:r w:rsidRPr="004F26D2">
              <w:t>т.ч.-</w:t>
            </w:r>
            <w:proofErr w:type="spellEnd"/>
            <w:r w:rsidRPr="004F26D2">
              <w:t xml:space="preserve"> податок на прибуток </w:t>
            </w:r>
          </w:p>
        </w:tc>
        <w:tc>
          <w:tcPr>
            <w:tcW w:w="740" w:type="pct"/>
            <w:tcBorders>
              <w:top w:val="nil"/>
              <w:left w:val="nil"/>
              <w:bottom w:val="nil"/>
              <w:right w:val="nil"/>
            </w:tcBorders>
            <w:shd w:val="clear" w:color="auto" w:fill="auto"/>
            <w:noWrap/>
            <w:vAlign w:val="bottom"/>
            <w:hideMark/>
          </w:tcPr>
          <w:p w:rsidR="0061287E" w:rsidRPr="004F26D2" w:rsidRDefault="004F26D2" w:rsidP="0061287E">
            <w:pPr>
              <w:jc w:val="center"/>
              <w:rPr>
                <w:lang w:val="ru-RU"/>
              </w:rPr>
            </w:pPr>
            <w:r w:rsidRPr="004F26D2">
              <w:rPr>
                <w:lang w:val="ru-RU"/>
              </w:rPr>
              <w:t>173 015</w:t>
            </w:r>
          </w:p>
        </w:tc>
        <w:tc>
          <w:tcPr>
            <w:tcW w:w="742" w:type="pct"/>
            <w:tcBorders>
              <w:top w:val="nil"/>
              <w:left w:val="single" w:sz="4" w:space="0" w:color="auto"/>
              <w:bottom w:val="nil"/>
              <w:right w:val="single" w:sz="4" w:space="0" w:color="auto"/>
            </w:tcBorders>
            <w:shd w:val="clear" w:color="auto" w:fill="auto"/>
            <w:noWrap/>
            <w:vAlign w:val="bottom"/>
            <w:hideMark/>
          </w:tcPr>
          <w:p w:rsidR="0061287E" w:rsidRPr="008C5C72" w:rsidRDefault="004F26D2" w:rsidP="0061287E">
            <w:pPr>
              <w:jc w:val="center"/>
              <w:rPr>
                <w:lang w:val="ru-RU"/>
              </w:rPr>
            </w:pPr>
            <w:r w:rsidRPr="008C5C72">
              <w:rPr>
                <w:lang w:val="ru-RU"/>
              </w:rPr>
              <w:t>274 018</w:t>
            </w:r>
          </w:p>
        </w:tc>
        <w:tc>
          <w:tcPr>
            <w:tcW w:w="740" w:type="pct"/>
            <w:tcBorders>
              <w:top w:val="nil"/>
              <w:left w:val="nil"/>
              <w:bottom w:val="nil"/>
              <w:right w:val="nil"/>
            </w:tcBorders>
            <w:shd w:val="clear" w:color="auto" w:fill="auto"/>
            <w:noWrap/>
            <w:vAlign w:val="bottom"/>
            <w:hideMark/>
          </w:tcPr>
          <w:p w:rsidR="0061287E" w:rsidRPr="008C5C72" w:rsidRDefault="008C5C72" w:rsidP="00726B06">
            <w:pPr>
              <w:jc w:val="center"/>
              <w:rPr>
                <w:lang w:val="ru-RU"/>
              </w:rPr>
            </w:pPr>
            <w:r w:rsidRPr="008C5C72">
              <w:rPr>
                <w:lang w:val="ru-RU"/>
              </w:rPr>
              <w:t>312 049</w:t>
            </w:r>
          </w:p>
        </w:tc>
        <w:tc>
          <w:tcPr>
            <w:tcW w:w="518" w:type="pct"/>
            <w:tcBorders>
              <w:top w:val="nil"/>
              <w:left w:val="single" w:sz="4" w:space="0" w:color="auto"/>
              <w:bottom w:val="nil"/>
              <w:right w:val="single" w:sz="4" w:space="0" w:color="auto"/>
            </w:tcBorders>
            <w:shd w:val="clear" w:color="auto" w:fill="auto"/>
            <w:noWrap/>
            <w:vAlign w:val="bottom"/>
            <w:hideMark/>
          </w:tcPr>
          <w:p w:rsidR="0061287E" w:rsidRPr="00EB098E" w:rsidRDefault="008C5C72" w:rsidP="000E365A">
            <w:pPr>
              <w:jc w:val="center"/>
              <w:rPr>
                <w:lang w:val="ru-RU"/>
              </w:rPr>
            </w:pPr>
            <w:r w:rsidRPr="00EB098E">
              <w:rPr>
                <w:lang w:val="ru-RU"/>
              </w:rPr>
              <w:t>113,9</w:t>
            </w:r>
          </w:p>
        </w:tc>
        <w:tc>
          <w:tcPr>
            <w:tcW w:w="500" w:type="pct"/>
            <w:tcBorders>
              <w:top w:val="nil"/>
              <w:left w:val="nil"/>
              <w:bottom w:val="nil"/>
              <w:right w:val="single" w:sz="4" w:space="0" w:color="auto"/>
            </w:tcBorders>
            <w:shd w:val="clear" w:color="auto" w:fill="auto"/>
            <w:noWrap/>
            <w:vAlign w:val="bottom"/>
            <w:hideMark/>
          </w:tcPr>
          <w:p w:rsidR="0061287E" w:rsidRPr="00EB098E" w:rsidRDefault="00EB098E" w:rsidP="00F1014E">
            <w:pPr>
              <w:jc w:val="center"/>
              <w:rPr>
                <w:lang w:val="ru-RU"/>
              </w:rPr>
            </w:pPr>
            <w:r w:rsidRPr="00EB098E">
              <w:rPr>
                <w:lang w:val="ru-RU"/>
              </w:rPr>
              <w:t>180,4</w:t>
            </w:r>
          </w:p>
        </w:tc>
      </w:tr>
      <w:tr w:rsidR="00CD76B3" w:rsidRPr="00AE077D" w:rsidTr="00EB098E">
        <w:trPr>
          <w:trHeight w:val="315"/>
        </w:trPr>
        <w:tc>
          <w:tcPr>
            <w:tcW w:w="1760" w:type="pct"/>
            <w:tcBorders>
              <w:top w:val="nil"/>
              <w:left w:val="single" w:sz="4" w:space="0" w:color="auto"/>
              <w:bottom w:val="nil"/>
              <w:right w:val="single" w:sz="4" w:space="0" w:color="auto"/>
            </w:tcBorders>
            <w:shd w:val="clear" w:color="auto" w:fill="auto"/>
            <w:noWrap/>
            <w:vAlign w:val="bottom"/>
            <w:hideMark/>
          </w:tcPr>
          <w:p w:rsidR="0061287E" w:rsidRPr="004F26D2" w:rsidRDefault="00AD43A4" w:rsidP="0061287E">
            <w:r w:rsidRPr="004F26D2">
              <w:t xml:space="preserve">        - дивіденд</w:t>
            </w:r>
            <w:r w:rsidR="0061287E" w:rsidRPr="004F26D2">
              <w:t>и</w:t>
            </w:r>
          </w:p>
        </w:tc>
        <w:tc>
          <w:tcPr>
            <w:tcW w:w="740" w:type="pct"/>
            <w:tcBorders>
              <w:top w:val="nil"/>
              <w:left w:val="nil"/>
              <w:bottom w:val="nil"/>
              <w:right w:val="nil"/>
            </w:tcBorders>
            <w:shd w:val="clear" w:color="auto" w:fill="auto"/>
            <w:noWrap/>
            <w:vAlign w:val="bottom"/>
            <w:hideMark/>
          </w:tcPr>
          <w:p w:rsidR="0061287E" w:rsidRPr="004F26D2" w:rsidRDefault="004F26D2" w:rsidP="0061287E">
            <w:pPr>
              <w:jc w:val="center"/>
              <w:rPr>
                <w:lang w:val="ru-RU"/>
              </w:rPr>
            </w:pPr>
            <w:r w:rsidRPr="004F26D2">
              <w:rPr>
                <w:lang w:val="ru-RU"/>
              </w:rPr>
              <w:t>299 369</w:t>
            </w:r>
          </w:p>
        </w:tc>
        <w:tc>
          <w:tcPr>
            <w:tcW w:w="742" w:type="pct"/>
            <w:tcBorders>
              <w:top w:val="nil"/>
              <w:left w:val="single" w:sz="4" w:space="0" w:color="auto"/>
              <w:bottom w:val="nil"/>
              <w:right w:val="single" w:sz="4" w:space="0" w:color="auto"/>
            </w:tcBorders>
            <w:shd w:val="clear" w:color="auto" w:fill="auto"/>
            <w:noWrap/>
            <w:vAlign w:val="bottom"/>
            <w:hideMark/>
          </w:tcPr>
          <w:p w:rsidR="0061287E" w:rsidRPr="008C5C72" w:rsidRDefault="004F26D2" w:rsidP="0061287E">
            <w:pPr>
              <w:jc w:val="center"/>
              <w:rPr>
                <w:lang w:val="ru-RU"/>
              </w:rPr>
            </w:pPr>
            <w:r w:rsidRPr="008C5C72">
              <w:rPr>
                <w:lang w:val="ru-RU"/>
              </w:rPr>
              <w:t>486 180</w:t>
            </w:r>
          </w:p>
        </w:tc>
        <w:tc>
          <w:tcPr>
            <w:tcW w:w="740" w:type="pct"/>
            <w:tcBorders>
              <w:top w:val="nil"/>
              <w:left w:val="nil"/>
              <w:bottom w:val="nil"/>
              <w:right w:val="nil"/>
            </w:tcBorders>
            <w:shd w:val="clear" w:color="auto" w:fill="auto"/>
            <w:noWrap/>
            <w:vAlign w:val="bottom"/>
            <w:hideMark/>
          </w:tcPr>
          <w:p w:rsidR="0061287E" w:rsidRPr="008C5C72" w:rsidRDefault="008C5C72" w:rsidP="00E14B9F">
            <w:pPr>
              <w:jc w:val="center"/>
              <w:rPr>
                <w:lang w:val="ru-RU"/>
              </w:rPr>
            </w:pPr>
            <w:r w:rsidRPr="008C5C72">
              <w:rPr>
                <w:lang w:val="ru-RU"/>
              </w:rPr>
              <w:t>417 852</w:t>
            </w:r>
          </w:p>
        </w:tc>
        <w:tc>
          <w:tcPr>
            <w:tcW w:w="518" w:type="pct"/>
            <w:tcBorders>
              <w:top w:val="nil"/>
              <w:left w:val="single" w:sz="4" w:space="0" w:color="auto"/>
              <w:bottom w:val="nil"/>
              <w:right w:val="single" w:sz="4" w:space="0" w:color="auto"/>
            </w:tcBorders>
            <w:shd w:val="clear" w:color="auto" w:fill="auto"/>
            <w:noWrap/>
            <w:vAlign w:val="bottom"/>
            <w:hideMark/>
          </w:tcPr>
          <w:p w:rsidR="0061287E" w:rsidRPr="00EB098E" w:rsidRDefault="008C5C72" w:rsidP="0061287E">
            <w:pPr>
              <w:jc w:val="center"/>
              <w:rPr>
                <w:lang w:val="ru-RU"/>
              </w:rPr>
            </w:pPr>
            <w:r w:rsidRPr="00EB098E">
              <w:rPr>
                <w:lang w:val="ru-RU"/>
              </w:rPr>
              <w:t>85,9</w:t>
            </w:r>
          </w:p>
        </w:tc>
        <w:tc>
          <w:tcPr>
            <w:tcW w:w="500" w:type="pct"/>
            <w:tcBorders>
              <w:top w:val="nil"/>
              <w:left w:val="nil"/>
              <w:bottom w:val="nil"/>
              <w:right w:val="single" w:sz="4" w:space="0" w:color="auto"/>
            </w:tcBorders>
            <w:shd w:val="clear" w:color="auto" w:fill="auto"/>
            <w:noWrap/>
            <w:vAlign w:val="bottom"/>
            <w:hideMark/>
          </w:tcPr>
          <w:p w:rsidR="0061287E" w:rsidRPr="00EB098E" w:rsidRDefault="00EB098E" w:rsidP="00F1014E">
            <w:pPr>
              <w:jc w:val="center"/>
              <w:rPr>
                <w:lang w:val="ru-RU"/>
              </w:rPr>
            </w:pPr>
            <w:r w:rsidRPr="00EB098E">
              <w:rPr>
                <w:lang w:val="ru-RU"/>
              </w:rPr>
              <w:t>139,6</w:t>
            </w:r>
          </w:p>
        </w:tc>
      </w:tr>
      <w:tr w:rsidR="00CD76B3" w:rsidRPr="00AE077D" w:rsidTr="00EB098E">
        <w:trPr>
          <w:trHeight w:val="315"/>
        </w:trPr>
        <w:tc>
          <w:tcPr>
            <w:tcW w:w="1760" w:type="pct"/>
            <w:tcBorders>
              <w:top w:val="nil"/>
              <w:left w:val="single" w:sz="4" w:space="0" w:color="auto"/>
              <w:bottom w:val="nil"/>
              <w:right w:val="single" w:sz="4" w:space="0" w:color="auto"/>
            </w:tcBorders>
            <w:shd w:val="clear" w:color="auto" w:fill="auto"/>
            <w:noWrap/>
            <w:vAlign w:val="bottom"/>
            <w:hideMark/>
          </w:tcPr>
          <w:p w:rsidR="0061287E" w:rsidRPr="004F26D2" w:rsidRDefault="0061287E" w:rsidP="0061287E">
            <w:r w:rsidRPr="004F26D2">
              <w:t xml:space="preserve">        - ПДВ</w:t>
            </w:r>
          </w:p>
        </w:tc>
        <w:tc>
          <w:tcPr>
            <w:tcW w:w="740" w:type="pct"/>
            <w:tcBorders>
              <w:top w:val="nil"/>
              <w:left w:val="nil"/>
              <w:bottom w:val="nil"/>
              <w:right w:val="nil"/>
            </w:tcBorders>
            <w:shd w:val="clear" w:color="auto" w:fill="auto"/>
            <w:noWrap/>
            <w:vAlign w:val="bottom"/>
            <w:hideMark/>
          </w:tcPr>
          <w:p w:rsidR="0061287E" w:rsidRPr="004F26D2" w:rsidRDefault="004F26D2" w:rsidP="00DC0922">
            <w:pPr>
              <w:jc w:val="center"/>
              <w:rPr>
                <w:lang w:val="ru-RU"/>
              </w:rPr>
            </w:pPr>
            <w:r w:rsidRPr="004F26D2">
              <w:rPr>
                <w:lang w:val="ru-RU"/>
              </w:rPr>
              <w:t>270 918</w:t>
            </w:r>
          </w:p>
        </w:tc>
        <w:tc>
          <w:tcPr>
            <w:tcW w:w="742" w:type="pct"/>
            <w:tcBorders>
              <w:top w:val="nil"/>
              <w:left w:val="single" w:sz="4" w:space="0" w:color="auto"/>
              <w:bottom w:val="nil"/>
              <w:right w:val="single" w:sz="4" w:space="0" w:color="auto"/>
            </w:tcBorders>
            <w:shd w:val="clear" w:color="auto" w:fill="auto"/>
            <w:noWrap/>
            <w:vAlign w:val="bottom"/>
            <w:hideMark/>
          </w:tcPr>
          <w:p w:rsidR="0061287E" w:rsidRPr="008C5C72" w:rsidRDefault="008C5C72" w:rsidP="0061287E">
            <w:pPr>
              <w:jc w:val="center"/>
              <w:rPr>
                <w:lang w:val="ru-RU"/>
              </w:rPr>
            </w:pPr>
            <w:r w:rsidRPr="008C5C72">
              <w:rPr>
                <w:lang w:val="ru-RU"/>
              </w:rPr>
              <w:t>151 720</w:t>
            </w:r>
          </w:p>
        </w:tc>
        <w:tc>
          <w:tcPr>
            <w:tcW w:w="740" w:type="pct"/>
            <w:tcBorders>
              <w:top w:val="nil"/>
              <w:left w:val="nil"/>
              <w:bottom w:val="nil"/>
              <w:right w:val="nil"/>
            </w:tcBorders>
            <w:shd w:val="clear" w:color="auto" w:fill="auto"/>
            <w:noWrap/>
            <w:vAlign w:val="bottom"/>
            <w:hideMark/>
          </w:tcPr>
          <w:p w:rsidR="0061287E" w:rsidRPr="008C5C72" w:rsidRDefault="008C5C72" w:rsidP="00D7361C">
            <w:pPr>
              <w:jc w:val="center"/>
              <w:rPr>
                <w:lang w:val="ru-RU"/>
              </w:rPr>
            </w:pPr>
            <w:r w:rsidRPr="008C5C72">
              <w:rPr>
                <w:lang w:val="ru-RU"/>
              </w:rPr>
              <w:t>228 470</w:t>
            </w:r>
          </w:p>
        </w:tc>
        <w:tc>
          <w:tcPr>
            <w:tcW w:w="518" w:type="pct"/>
            <w:tcBorders>
              <w:top w:val="nil"/>
              <w:left w:val="single" w:sz="4" w:space="0" w:color="auto"/>
              <w:bottom w:val="nil"/>
              <w:right w:val="single" w:sz="4" w:space="0" w:color="auto"/>
            </w:tcBorders>
            <w:shd w:val="clear" w:color="auto" w:fill="auto"/>
            <w:noWrap/>
            <w:vAlign w:val="bottom"/>
            <w:hideMark/>
          </w:tcPr>
          <w:p w:rsidR="0061287E" w:rsidRPr="00EB098E" w:rsidRDefault="008C5C72" w:rsidP="000E365A">
            <w:pPr>
              <w:jc w:val="center"/>
              <w:rPr>
                <w:lang w:val="ru-RU"/>
              </w:rPr>
            </w:pPr>
            <w:r w:rsidRPr="00EB098E">
              <w:rPr>
                <w:lang w:val="ru-RU"/>
              </w:rPr>
              <w:t>150,6</w:t>
            </w:r>
          </w:p>
        </w:tc>
        <w:tc>
          <w:tcPr>
            <w:tcW w:w="500" w:type="pct"/>
            <w:tcBorders>
              <w:top w:val="nil"/>
              <w:left w:val="nil"/>
              <w:bottom w:val="nil"/>
              <w:right w:val="single" w:sz="4" w:space="0" w:color="auto"/>
            </w:tcBorders>
            <w:shd w:val="clear" w:color="auto" w:fill="auto"/>
            <w:noWrap/>
            <w:vAlign w:val="bottom"/>
            <w:hideMark/>
          </w:tcPr>
          <w:p w:rsidR="0061287E" w:rsidRPr="00EB098E" w:rsidRDefault="00EB098E" w:rsidP="000A1C10">
            <w:pPr>
              <w:jc w:val="center"/>
              <w:rPr>
                <w:lang w:val="ru-RU"/>
              </w:rPr>
            </w:pPr>
            <w:r w:rsidRPr="00EB098E">
              <w:t>84,3</w:t>
            </w:r>
            <w:r w:rsidR="000A1C10" w:rsidRPr="00EB098E">
              <w:t xml:space="preserve">          </w:t>
            </w:r>
          </w:p>
        </w:tc>
      </w:tr>
      <w:tr w:rsidR="00CD76B3" w:rsidRPr="00AE077D" w:rsidTr="00EB098E">
        <w:trPr>
          <w:trHeight w:val="308"/>
        </w:trPr>
        <w:tc>
          <w:tcPr>
            <w:tcW w:w="1760" w:type="pct"/>
            <w:tcBorders>
              <w:top w:val="nil"/>
              <w:left w:val="single" w:sz="4" w:space="0" w:color="auto"/>
              <w:bottom w:val="nil"/>
              <w:right w:val="single" w:sz="4" w:space="0" w:color="auto"/>
            </w:tcBorders>
            <w:shd w:val="clear" w:color="auto" w:fill="auto"/>
            <w:noWrap/>
            <w:vAlign w:val="bottom"/>
            <w:hideMark/>
          </w:tcPr>
          <w:p w:rsidR="00CD76B3" w:rsidRPr="004F26D2" w:rsidRDefault="00CD76B3" w:rsidP="00CD76B3">
            <w:r w:rsidRPr="004F26D2">
              <w:rPr>
                <w:lang w:val="ru-RU"/>
              </w:rPr>
              <w:t xml:space="preserve">        - </w:t>
            </w:r>
            <w:r w:rsidRPr="004F26D2">
              <w:t xml:space="preserve">податок </w:t>
            </w:r>
            <w:proofErr w:type="gramStart"/>
            <w:r w:rsidRPr="004F26D2">
              <w:t xml:space="preserve">на </w:t>
            </w:r>
            <w:r w:rsidR="00A51BEA" w:rsidRPr="004F26D2">
              <w:t xml:space="preserve"> </w:t>
            </w:r>
            <w:r w:rsidRPr="004F26D2">
              <w:t>доходи</w:t>
            </w:r>
            <w:proofErr w:type="gramEnd"/>
            <w:r w:rsidRPr="004F26D2">
              <w:t xml:space="preserve">  фізичних осіб</w:t>
            </w:r>
            <w:r w:rsidR="00D10922" w:rsidRPr="004F26D2">
              <w:t xml:space="preserve"> (25%)</w:t>
            </w:r>
          </w:p>
        </w:tc>
        <w:tc>
          <w:tcPr>
            <w:tcW w:w="740" w:type="pct"/>
            <w:tcBorders>
              <w:top w:val="nil"/>
              <w:left w:val="nil"/>
              <w:bottom w:val="nil"/>
              <w:right w:val="nil"/>
            </w:tcBorders>
            <w:shd w:val="clear" w:color="auto" w:fill="auto"/>
            <w:noWrap/>
            <w:vAlign w:val="bottom"/>
            <w:hideMark/>
          </w:tcPr>
          <w:p w:rsidR="00CD76B3" w:rsidRPr="004F26D2" w:rsidRDefault="004F26D2" w:rsidP="00DC0922">
            <w:pPr>
              <w:jc w:val="center"/>
              <w:rPr>
                <w:lang w:val="ru-RU"/>
              </w:rPr>
            </w:pPr>
            <w:r w:rsidRPr="004F26D2">
              <w:rPr>
                <w:lang w:val="ru-RU"/>
              </w:rPr>
              <w:t>14 447</w:t>
            </w:r>
          </w:p>
        </w:tc>
        <w:tc>
          <w:tcPr>
            <w:tcW w:w="742" w:type="pct"/>
            <w:tcBorders>
              <w:top w:val="nil"/>
              <w:left w:val="single" w:sz="4" w:space="0" w:color="auto"/>
              <w:bottom w:val="nil"/>
              <w:right w:val="single" w:sz="4" w:space="0" w:color="auto"/>
            </w:tcBorders>
            <w:shd w:val="clear" w:color="auto" w:fill="auto"/>
            <w:noWrap/>
            <w:vAlign w:val="bottom"/>
            <w:hideMark/>
          </w:tcPr>
          <w:p w:rsidR="00CD76B3" w:rsidRPr="008C5C72" w:rsidRDefault="008C5C72" w:rsidP="0061287E">
            <w:pPr>
              <w:jc w:val="center"/>
              <w:rPr>
                <w:lang w:val="ru-RU"/>
              </w:rPr>
            </w:pPr>
            <w:r w:rsidRPr="008C5C72">
              <w:rPr>
                <w:lang w:val="ru-RU"/>
              </w:rPr>
              <w:t>20 289</w:t>
            </w:r>
          </w:p>
        </w:tc>
        <w:tc>
          <w:tcPr>
            <w:tcW w:w="740" w:type="pct"/>
            <w:tcBorders>
              <w:top w:val="nil"/>
              <w:left w:val="nil"/>
              <w:bottom w:val="nil"/>
              <w:right w:val="nil"/>
            </w:tcBorders>
            <w:shd w:val="clear" w:color="auto" w:fill="auto"/>
            <w:noWrap/>
            <w:vAlign w:val="bottom"/>
            <w:hideMark/>
          </w:tcPr>
          <w:p w:rsidR="00CD76B3" w:rsidRPr="008C5C72" w:rsidRDefault="008C5C72" w:rsidP="0061287E">
            <w:pPr>
              <w:jc w:val="center"/>
              <w:rPr>
                <w:lang w:val="ru-RU"/>
              </w:rPr>
            </w:pPr>
            <w:r w:rsidRPr="008C5C72">
              <w:rPr>
                <w:lang w:val="ru-RU"/>
              </w:rPr>
              <w:t>23 787</w:t>
            </w:r>
          </w:p>
        </w:tc>
        <w:tc>
          <w:tcPr>
            <w:tcW w:w="518" w:type="pct"/>
            <w:tcBorders>
              <w:top w:val="nil"/>
              <w:left w:val="single" w:sz="4" w:space="0" w:color="auto"/>
              <w:bottom w:val="nil"/>
              <w:right w:val="single" w:sz="4" w:space="0" w:color="auto"/>
            </w:tcBorders>
            <w:shd w:val="clear" w:color="auto" w:fill="auto"/>
            <w:noWrap/>
            <w:vAlign w:val="center"/>
            <w:hideMark/>
          </w:tcPr>
          <w:p w:rsidR="00CD76B3" w:rsidRPr="00EB098E" w:rsidRDefault="00CD76B3" w:rsidP="00710A54">
            <w:pPr>
              <w:jc w:val="center"/>
              <w:rPr>
                <w:lang w:val="ru-RU"/>
              </w:rPr>
            </w:pPr>
          </w:p>
          <w:p w:rsidR="00CD76B3" w:rsidRPr="00EB098E" w:rsidRDefault="008C5C72" w:rsidP="00710A54">
            <w:pPr>
              <w:jc w:val="center"/>
              <w:rPr>
                <w:lang w:val="ru-RU"/>
              </w:rPr>
            </w:pPr>
            <w:r w:rsidRPr="00EB098E">
              <w:rPr>
                <w:lang w:val="ru-RU"/>
              </w:rPr>
              <w:t>117,2</w:t>
            </w:r>
          </w:p>
        </w:tc>
        <w:tc>
          <w:tcPr>
            <w:tcW w:w="500" w:type="pct"/>
            <w:tcBorders>
              <w:top w:val="nil"/>
              <w:left w:val="nil"/>
              <w:bottom w:val="nil"/>
              <w:right w:val="single" w:sz="4" w:space="0" w:color="auto"/>
            </w:tcBorders>
            <w:shd w:val="clear" w:color="auto" w:fill="auto"/>
            <w:noWrap/>
            <w:vAlign w:val="bottom"/>
            <w:hideMark/>
          </w:tcPr>
          <w:p w:rsidR="00CD76B3" w:rsidRPr="00EB098E" w:rsidRDefault="00EB098E" w:rsidP="00F1014E">
            <w:pPr>
              <w:jc w:val="center"/>
              <w:rPr>
                <w:lang w:val="ru-RU"/>
              </w:rPr>
            </w:pPr>
            <w:r w:rsidRPr="00EB098E">
              <w:rPr>
                <w:lang w:val="ru-RU"/>
              </w:rPr>
              <w:t>164,7</w:t>
            </w:r>
          </w:p>
        </w:tc>
      </w:tr>
      <w:tr w:rsidR="00CD76B3" w:rsidRPr="00AE077D" w:rsidTr="00EB098E">
        <w:trPr>
          <w:trHeight w:val="308"/>
        </w:trPr>
        <w:tc>
          <w:tcPr>
            <w:tcW w:w="1760" w:type="pct"/>
            <w:tcBorders>
              <w:top w:val="nil"/>
              <w:left w:val="single" w:sz="4" w:space="0" w:color="auto"/>
              <w:bottom w:val="nil"/>
              <w:right w:val="single" w:sz="4" w:space="0" w:color="auto"/>
            </w:tcBorders>
            <w:shd w:val="clear" w:color="auto" w:fill="auto"/>
            <w:noWrap/>
            <w:vAlign w:val="bottom"/>
            <w:hideMark/>
          </w:tcPr>
          <w:p w:rsidR="0061287E" w:rsidRPr="004F26D2" w:rsidRDefault="0061287E" w:rsidP="0061287E">
            <w:r w:rsidRPr="004F26D2">
              <w:t xml:space="preserve">        - військовий збір</w:t>
            </w:r>
          </w:p>
        </w:tc>
        <w:tc>
          <w:tcPr>
            <w:tcW w:w="740" w:type="pct"/>
            <w:tcBorders>
              <w:top w:val="nil"/>
              <w:left w:val="nil"/>
              <w:bottom w:val="nil"/>
              <w:right w:val="nil"/>
            </w:tcBorders>
            <w:shd w:val="clear" w:color="auto" w:fill="auto"/>
            <w:noWrap/>
            <w:vAlign w:val="bottom"/>
            <w:hideMark/>
          </w:tcPr>
          <w:p w:rsidR="0061287E" w:rsidRPr="004F26D2" w:rsidRDefault="004F26D2" w:rsidP="0061287E">
            <w:pPr>
              <w:jc w:val="center"/>
            </w:pPr>
            <w:r w:rsidRPr="004F26D2">
              <w:rPr>
                <w:lang w:val="ru-RU"/>
              </w:rPr>
              <w:t>5 740</w:t>
            </w:r>
            <w:r w:rsidR="0061287E" w:rsidRPr="004F26D2">
              <w:t xml:space="preserve">  </w:t>
            </w:r>
          </w:p>
        </w:tc>
        <w:tc>
          <w:tcPr>
            <w:tcW w:w="742" w:type="pct"/>
            <w:tcBorders>
              <w:top w:val="nil"/>
              <w:left w:val="single" w:sz="4" w:space="0" w:color="auto"/>
              <w:bottom w:val="nil"/>
              <w:right w:val="single" w:sz="4" w:space="0" w:color="auto"/>
            </w:tcBorders>
            <w:shd w:val="clear" w:color="auto" w:fill="auto"/>
            <w:noWrap/>
            <w:vAlign w:val="bottom"/>
            <w:hideMark/>
          </w:tcPr>
          <w:p w:rsidR="0061287E" w:rsidRPr="008C5C72" w:rsidRDefault="008C5C72" w:rsidP="0061287E">
            <w:pPr>
              <w:jc w:val="center"/>
              <w:rPr>
                <w:lang w:val="ru-RU"/>
              </w:rPr>
            </w:pPr>
            <w:r w:rsidRPr="008C5C72">
              <w:rPr>
                <w:lang w:val="ru-RU"/>
              </w:rPr>
              <w:t>7 015</w:t>
            </w:r>
          </w:p>
        </w:tc>
        <w:tc>
          <w:tcPr>
            <w:tcW w:w="740" w:type="pct"/>
            <w:tcBorders>
              <w:top w:val="nil"/>
              <w:left w:val="nil"/>
              <w:bottom w:val="nil"/>
              <w:right w:val="nil"/>
            </w:tcBorders>
            <w:shd w:val="clear" w:color="auto" w:fill="auto"/>
            <w:noWrap/>
            <w:vAlign w:val="bottom"/>
            <w:hideMark/>
          </w:tcPr>
          <w:p w:rsidR="0061287E" w:rsidRPr="008C5C72" w:rsidRDefault="008C5C72" w:rsidP="005F05B1">
            <w:pPr>
              <w:jc w:val="center"/>
              <w:rPr>
                <w:lang w:val="ru-RU"/>
              </w:rPr>
            </w:pPr>
            <w:r w:rsidRPr="008C5C72">
              <w:rPr>
                <w:lang w:val="ru-RU"/>
              </w:rPr>
              <w:t>7 851</w:t>
            </w:r>
          </w:p>
        </w:tc>
        <w:tc>
          <w:tcPr>
            <w:tcW w:w="518" w:type="pct"/>
            <w:tcBorders>
              <w:top w:val="nil"/>
              <w:left w:val="single" w:sz="4" w:space="0" w:color="auto"/>
              <w:bottom w:val="nil"/>
              <w:right w:val="single" w:sz="4" w:space="0" w:color="auto"/>
            </w:tcBorders>
            <w:shd w:val="clear" w:color="auto" w:fill="auto"/>
            <w:noWrap/>
            <w:vAlign w:val="center"/>
            <w:hideMark/>
          </w:tcPr>
          <w:p w:rsidR="0061287E" w:rsidRPr="00EB098E" w:rsidRDefault="00EB098E" w:rsidP="00710A54">
            <w:pPr>
              <w:jc w:val="center"/>
              <w:rPr>
                <w:lang w:val="ru-RU"/>
              </w:rPr>
            </w:pPr>
            <w:r w:rsidRPr="00EB098E">
              <w:rPr>
                <w:lang w:val="ru-RU"/>
              </w:rPr>
              <w:t>111,9</w:t>
            </w:r>
          </w:p>
        </w:tc>
        <w:tc>
          <w:tcPr>
            <w:tcW w:w="500" w:type="pct"/>
            <w:tcBorders>
              <w:top w:val="nil"/>
              <w:left w:val="nil"/>
              <w:bottom w:val="nil"/>
              <w:right w:val="single" w:sz="4" w:space="0" w:color="auto"/>
            </w:tcBorders>
            <w:shd w:val="clear" w:color="auto" w:fill="auto"/>
            <w:noWrap/>
            <w:vAlign w:val="bottom"/>
            <w:hideMark/>
          </w:tcPr>
          <w:p w:rsidR="0061287E" w:rsidRPr="00EB098E" w:rsidRDefault="00EB098E" w:rsidP="000A1C10">
            <w:pPr>
              <w:jc w:val="center"/>
            </w:pPr>
            <w:r w:rsidRPr="00EB098E">
              <w:rPr>
                <w:lang w:val="ru-RU"/>
              </w:rPr>
              <w:t>136,8</w:t>
            </w:r>
            <w:r w:rsidR="00F1014E" w:rsidRPr="00EB098E">
              <w:t xml:space="preserve">         </w:t>
            </w:r>
            <w:r w:rsidR="00710A54" w:rsidRPr="00EB098E">
              <w:t xml:space="preserve"> </w:t>
            </w:r>
          </w:p>
        </w:tc>
      </w:tr>
      <w:tr w:rsidR="00CD76B3" w:rsidRPr="00AE077D" w:rsidTr="00EB098E">
        <w:trPr>
          <w:trHeight w:val="283"/>
        </w:trPr>
        <w:tc>
          <w:tcPr>
            <w:tcW w:w="1760" w:type="pct"/>
            <w:tcBorders>
              <w:top w:val="nil"/>
              <w:left w:val="single" w:sz="4" w:space="0" w:color="auto"/>
              <w:bottom w:val="nil"/>
              <w:right w:val="single" w:sz="4" w:space="0" w:color="auto"/>
            </w:tcBorders>
            <w:shd w:val="clear" w:color="auto" w:fill="auto"/>
            <w:noWrap/>
            <w:vAlign w:val="bottom"/>
            <w:hideMark/>
          </w:tcPr>
          <w:p w:rsidR="0061287E" w:rsidRPr="004F26D2" w:rsidRDefault="0061287E" w:rsidP="0061287E">
            <w:r w:rsidRPr="004F26D2">
              <w:t xml:space="preserve">        - інші</w:t>
            </w:r>
            <w:r w:rsidR="004B165B" w:rsidRPr="004F26D2">
              <w:t xml:space="preserve"> (в т. ч. штрафні    санкції)</w:t>
            </w:r>
          </w:p>
        </w:tc>
        <w:tc>
          <w:tcPr>
            <w:tcW w:w="740" w:type="pct"/>
            <w:tcBorders>
              <w:top w:val="nil"/>
              <w:left w:val="nil"/>
              <w:bottom w:val="nil"/>
              <w:right w:val="nil"/>
            </w:tcBorders>
            <w:shd w:val="clear" w:color="auto" w:fill="auto"/>
            <w:noWrap/>
            <w:vAlign w:val="bottom"/>
            <w:hideMark/>
          </w:tcPr>
          <w:p w:rsidR="0061287E" w:rsidRPr="004F26D2" w:rsidRDefault="004F26D2" w:rsidP="0061287E">
            <w:pPr>
              <w:jc w:val="center"/>
              <w:rPr>
                <w:lang w:val="ru-RU"/>
              </w:rPr>
            </w:pPr>
            <w:r w:rsidRPr="004F26D2">
              <w:rPr>
                <w:lang w:val="ru-RU"/>
              </w:rPr>
              <w:t>352</w:t>
            </w:r>
          </w:p>
        </w:tc>
        <w:tc>
          <w:tcPr>
            <w:tcW w:w="742" w:type="pct"/>
            <w:tcBorders>
              <w:top w:val="nil"/>
              <w:left w:val="single" w:sz="4" w:space="0" w:color="auto"/>
              <w:bottom w:val="nil"/>
              <w:right w:val="single" w:sz="4" w:space="0" w:color="auto"/>
            </w:tcBorders>
            <w:shd w:val="clear" w:color="auto" w:fill="auto"/>
            <w:noWrap/>
            <w:vAlign w:val="bottom"/>
            <w:hideMark/>
          </w:tcPr>
          <w:p w:rsidR="0061287E" w:rsidRPr="008C5C72" w:rsidRDefault="008C5C72" w:rsidP="0061287E">
            <w:pPr>
              <w:jc w:val="center"/>
              <w:rPr>
                <w:lang w:val="ru-RU"/>
              </w:rPr>
            </w:pPr>
            <w:r w:rsidRPr="008C5C72">
              <w:rPr>
                <w:lang w:val="ru-RU"/>
              </w:rPr>
              <w:t>361</w:t>
            </w:r>
          </w:p>
        </w:tc>
        <w:tc>
          <w:tcPr>
            <w:tcW w:w="740" w:type="pct"/>
            <w:tcBorders>
              <w:top w:val="nil"/>
              <w:left w:val="nil"/>
              <w:bottom w:val="nil"/>
              <w:right w:val="nil"/>
            </w:tcBorders>
            <w:shd w:val="clear" w:color="auto" w:fill="auto"/>
            <w:noWrap/>
            <w:vAlign w:val="bottom"/>
            <w:hideMark/>
          </w:tcPr>
          <w:p w:rsidR="0061287E" w:rsidRPr="008C5C72" w:rsidRDefault="008C5C72" w:rsidP="005F05B1">
            <w:pPr>
              <w:jc w:val="center"/>
              <w:rPr>
                <w:lang w:val="ru-RU"/>
              </w:rPr>
            </w:pPr>
            <w:r w:rsidRPr="008C5C72">
              <w:rPr>
                <w:lang w:val="ru-RU"/>
              </w:rPr>
              <w:t>887</w:t>
            </w:r>
          </w:p>
        </w:tc>
        <w:tc>
          <w:tcPr>
            <w:tcW w:w="518" w:type="pct"/>
            <w:tcBorders>
              <w:top w:val="nil"/>
              <w:left w:val="single" w:sz="4" w:space="0" w:color="auto"/>
              <w:bottom w:val="nil"/>
              <w:right w:val="single" w:sz="4" w:space="0" w:color="auto"/>
            </w:tcBorders>
            <w:shd w:val="clear" w:color="auto" w:fill="auto"/>
            <w:noWrap/>
            <w:vAlign w:val="bottom"/>
            <w:hideMark/>
          </w:tcPr>
          <w:p w:rsidR="0061287E" w:rsidRPr="00EB098E" w:rsidRDefault="000E365A" w:rsidP="00EB098E">
            <w:pPr>
              <w:jc w:val="center"/>
              <w:rPr>
                <w:sz w:val="20"/>
                <w:szCs w:val="20"/>
                <w:lang w:val="ru-RU"/>
              </w:rPr>
            </w:pPr>
            <w:r w:rsidRPr="00EB098E">
              <w:rPr>
                <w:sz w:val="20"/>
                <w:szCs w:val="20"/>
              </w:rPr>
              <w:t xml:space="preserve">&gt; в </w:t>
            </w:r>
            <w:r w:rsidR="00EB098E" w:rsidRPr="00EB098E">
              <w:rPr>
                <w:sz w:val="20"/>
                <w:szCs w:val="20"/>
                <w:lang w:val="ru-RU"/>
              </w:rPr>
              <w:t>2,5</w:t>
            </w:r>
            <w:r w:rsidRPr="00EB098E">
              <w:rPr>
                <w:sz w:val="20"/>
                <w:szCs w:val="20"/>
                <w:lang w:val="ru-RU"/>
              </w:rPr>
              <w:t>р.</w:t>
            </w:r>
          </w:p>
        </w:tc>
        <w:tc>
          <w:tcPr>
            <w:tcW w:w="500" w:type="pct"/>
            <w:tcBorders>
              <w:top w:val="nil"/>
              <w:left w:val="nil"/>
              <w:bottom w:val="nil"/>
              <w:right w:val="single" w:sz="4" w:space="0" w:color="auto"/>
            </w:tcBorders>
            <w:shd w:val="clear" w:color="auto" w:fill="auto"/>
            <w:noWrap/>
            <w:vAlign w:val="bottom"/>
            <w:hideMark/>
          </w:tcPr>
          <w:p w:rsidR="0061287E" w:rsidRPr="00EB098E" w:rsidRDefault="000E365A" w:rsidP="00EB098E">
            <w:pPr>
              <w:jc w:val="center"/>
              <w:rPr>
                <w:sz w:val="20"/>
                <w:szCs w:val="20"/>
                <w:lang w:val="ru-RU"/>
              </w:rPr>
            </w:pPr>
            <w:r w:rsidRPr="00EB098E">
              <w:rPr>
                <w:sz w:val="20"/>
                <w:szCs w:val="20"/>
              </w:rPr>
              <w:t xml:space="preserve">&gt; в </w:t>
            </w:r>
            <w:r w:rsidR="00EB098E" w:rsidRPr="00EB098E">
              <w:rPr>
                <w:sz w:val="20"/>
                <w:szCs w:val="20"/>
                <w:lang w:val="ru-RU"/>
              </w:rPr>
              <w:t>2,5</w:t>
            </w:r>
            <w:r w:rsidRPr="00EB098E">
              <w:rPr>
                <w:sz w:val="20"/>
                <w:szCs w:val="20"/>
                <w:lang w:val="ru-RU"/>
              </w:rPr>
              <w:t>р.</w:t>
            </w:r>
          </w:p>
        </w:tc>
      </w:tr>
      <w:tr w:rsidR="00CD76B3" w:rsidRPr="00AE077D" w:rsidTr="00EB098E">
        <w:trPr>
          <w:trHeight w:val="510"/>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61287E" w:rsidRPr="004F26D2" w:rsidRDefault="0061287E" w:rsidP="0061287E">
            <w:pPr>
              <w:rPr>
                <w:b/>
                <w:bCs/>
                <w:sz w:val="28"/>
                <w:szCs w:val="28"/>
              </w:rPr>
            </w:pPr>
            <w:r w:rsidRPr="004F26D2">
              <w:rPr>
                <w:b/>
                <w:bCs/>
                <w:sz w:val="28"/>
                <w:szCs w:val="28"/>
              </w:rPr>
              <w:t>Місцевий бюджет:</w:t>
            </w:r>
          </w:p>
        </w:tc>
        <w:tc>
          <w:tcPr>
            <w:tcW w:w="740" w:type="pct"/>
            <w:tcBorders>
              <w:top w:val="nil"/>
              <w:left w:val="nil"/>
              <w:bottom w:val="single" w:sz="4" w:space="0" w:color="auto"/>
              <w:right w:val="nil"/>
            </w:tcBorders>
            <w:shd w:val="clear" w:color="auto" w:fill="auto"/>
            <w:noWrap/>
            <w:vAlign w:val="bottom"/>
            <w:hideMark/>
          </w:tcPr>
          <w:p w:rsidR="0061287E" w:rsidRPr="004F26D2" w:rsidRDefault="004F26D2" w:rsidP="00DC0922">
            <w:pPr>
              <w:jc w:val="center"/>
              <w:rPr>
                <w:b/>
                <w:bCs/>
                <w:sz w:val="28"/>
                <w:szCs w:val="28"/>
                <w:lang w:val="ru-RU"/>
              </w:rPr>
            </w:pPr>
            <w:r w:rsidRPr="004F26D2">
              <w:rPr>
                <w:b/>
                <w:bCs/>
                <w:sz w:val="28"/>
                <w:szCs w:val="28"/>
                <w:lang w:val="ru-RU"/>
              </w:rPr>
              <w:t>52 077</w:t>
            </w:r>
          </w:p>
        </w:tc>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61287E" w:rsidRPr="008C5C72" w:rsidRDefault="008C5C72" w:rsidP="0061287E">
            <w:pPr>
              <w:jc w:val="center"/>
              <w:rPr>
                <w:b/>
                <w:bCs/>
                <w:sz w:val="28"/>
                <w:szCs w:val="28"/>
                <w:lang w:val="ru-RU"/>
              </w:rPr>
            </w:pPr>
            <w:r w:rsidRPr="008C5C72">
              <w:rPr>
                <w:b/>
                <w:bCs/>
                <w:sz w:val="28"/>
                <w:szCs w:val="28"/>
                <w:lang w:val="ru-RU"/>
              </w:rPr>
              <w:t>70 122</w:t>
            </w:r>
          </w:p>
        </w:tc>
        <w:tc>
          <w:tcPr>
            <w:tcW w:w="740" w:type="pct"/>
            <w:tcBorders>
              <w:top w:val="nil"/>
              <w:left w:val="nil"/>
              <w:bottom w:val="single" w:sz="4" w:space="0" w:color="auto"/>
              <w:right w:val="nil"/>
            </w:tcBorders>
            <w:shd w:val="clear" w:color="auto" w:fill="auto"/>
            <w:noWrap/>
            <w:vAlign w:val="bottom"/>
            <w:hideMark/>
          </w:tcPr>
          <w:p w:rsidR="0061287E" w:rsidRPr="008C5C72" w:rsidRDefault="008C5C72" w:rsidP="00E14B9F">
            <w:pPr>
              <w:jc w:val="center"/>
              <w:rPr>
                <w:b/>
                <w:bCs/>
                <w:sz w:val="28"/>
                <w:szCs w:val="28"/>
                <w:lang w:val="ru-RU"/>
              </w:rPr>
            </w:pPr>
            <w:r w:rsidRPr="008C5C72">
              <w:rPr>
                <w:b/>
                <w:bCs/>
                <w:sz w:val="28"/>
                <w:szCs w:val="28"/>
                <w:lang w:val="ru-RU"/>
              </w:rPr>
              <w:t>83 834</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1287E" w:rsidRPr="00EB098E" w:rsidRDefault="00E00579" w:rsidP="00EB098E">
            <w:pPr>
              <w:jc w:val="center"/>
              <w:rPr>
                <w:b/>
                <w:bCs/>
                <w:sz w:val="28"/>
                <w:szCs w:val="28"/>
                <w:lang w:val="ru-RU"/>
              </w:rPr>
            </w:pPr>
            <w:r w:rsidRPr="00EB098E">
              <w:rPr>
                <w:b/>
                <w:bCs/>
                <w:sz w:val="28"/>
                <w:szCs w:val="28"/>
                <w:lang w:val="ru-RU"/>
              </w:rPr>
              <w:t>119,</w:t>
            </w:r>
            <w:r w:rsidR="00EB098E" w:rsidRPr="00EB098E">
              <w:rPr>
                <w:b/>
                <w:bCs/>
                <w:sz w:val="28"/>
                <w:szCs w:val="28"/>
                <w:lang w:val="ru-RU"/>
              </w:rPr>
              <w:t>6</w:t>
            </w:r>
          </w:p>
        </w:tc>
        <w:tc>
          <w:tcPr>
            <w:tcW w:w="500" w:type="pct"/>
            <w:tcBorders>
              <w:top w:val="nil"/>
              <w:left w:val="nil"/>
              <w:bottom w:val="single" w:sz="4" w:space="0" w:color="auto"/>
              <w:right w:val="single" w:sz="4" w:space="0" w:color="auto"/>
            </w:tcBorders>
            <w:shd w:val="clear" w:color="auto" w:fill="auto"/>
            <w:noWrap/>
            <w:vAlign w:val="bottom"/>
            <w:hideMark/>
          </w:tcPr>
          <w:p w:rsidR="0061287E" w:rsidRPr="00EB098E" w:rsidRDefault="00EB098E" w:rsidP="0061287E">
            <w:pPr>
              <w:jc w:val="center"/>
              <w:rPr>
                <w:b/>
                <w:bCs/>
                <w:sz w:val="28"/>
                <w:szCs w:val="28"/>
                <w:lang w:val="ru-RU"/>
              </w:rPr>
            </w:pPr>
            <w:r w:rsidRPr="00EB098E">
              <w:rPr>
                <w:b/>
                <w:bCs/>
                <w:sz w:val="28"/>
                <w:szCs w:val="28"/>
                <w:lang w:val="ru-RU"/>
              </w:rPr>
              <w:t>161,0</w:t>
            </w:r>
          </w:p>
        </w:tc>
      </w:tr>
      <w:tr w:rsidR="00CD76B3" w:rsidRPr="00AE077D" w:rsidTr="00EB098E">
        <w:trPr>
          <w:trHeight w:val="600"/>
        </w:trPr>
        <w:tc>
          <w:tcPr>
            <w:tcW w:w="1760" w:type="pct"/>
            <w:tcBorders>
              <w:top w:val="nil"/>
              <w:left w:val="single" w:sz="4" w:space="0" w:color="auto"/>
              <w:bottom w:val="single" w:sz="4" w:space="0" w:color="auto"/>
              <w:right w:val="single" w:sz="4" w:space="0" w:color="auto"/>
            </w:tcBorders>
            <w:shd w:val="clear" w:color="auto" w:fill="auto"/>
            <w:vAlign w:val="bottom"/>
            <w:hideMark/>
          </w:tcPr>
          <w:p w:rsidR="0061287E" w:rsidRPr="004F26D2" w:rsidRDefault="0061287E" w:rsidP="0061287E">
            <w:r w:rsidRPr="004F26D2">
              <w:t>у т.ч.  - податок з доходів фізичних осіб</w:t>
            </w:r>
            <w:r w:rsidR="00D10922" w:rsidRPr="004F26D2">
              <w:t xml:space="preserve"> (75%)</w:t>
            </w:r>
          </w:p>
        </w:tc>
        <w:tc>
          <w:tcPr>
            <w:tcW w:w="740" w:type="pct"/>
            <w:tcBorders>
              <w:top w:val="nil"/>
              <w:left w:val="nil"/>
              <w:bottom w:val="single" w:sz="4" w:space="0" w:color="auto"/>
              <w:right w:val="single" w:sz="4" w:space="0" w:color="auto"/>
            </w:tcBorders>
            <w:shd w:val="clear" w:color="auto" w:fill="auto"/>
            <w:noWrap/>
            <w:vAlign w:val="bottom"/>
            <w:hideMark/>
          </w:tcPr>
          <w:p w:rsidR="0061287E" w:rsidRPr="004F26D2" w:rsidRDefault="004F26D2" w:rsidP="00DC0922">
            <w:pPr>
              <w:jc w:val="center"/>
              <w:rPr>
                <w:lang w:val="ru-RU"/>
              </w:rPr>
            </w:pPr>
            <w:r w:rsidRPr="004F26D2">
              <w:rPr>
                <w:lang w:val="ru-RU"/>
              </w:rPr>
              <w:t>43 342</w:t>
            </w:r>
          </w:p>
        </w:tc>
        <w:tc>
          <w:tcPr>
            <w:tcW w:w="742" w:type="pct"/>
            <w:tcBorders>
              <w:top w:val="nil"/>
              <w:left w:val="nil"/>
              <w:bottom w:val="single" w:sz="4" w:space="0" w:color="auto"/>
              <w:right w:val="single" w:sz="4" w:space="0" w:color="auto"/>
            </w:tcBorders>
            <w:shd w:val="clear" w:color="auto" w:fill="auto"/>
            <w:noWrap/>
            <w:vAlign w:val="bottom"/>
            <w:hideMark/>
          </w:tcPr>
          <w:p w:rsidR="0061287E" w:rsidRPr="008C5C72" w:rsidRDefault="008C5C72" w:rsidP="0061287E">
            <w:pPr>
              <w:jc w:val="center"/>
              <w:rPr>
                <w:lang w:val="ru-RU"/>
              </w:rPr>
            </w:pPr>
            <w:r w:rsidRPr="008C5C72">
              <w:rPr>
                <w:lang w:val="ru-RU"/>
              </w:rPr>
              <w:t>60 866</w:t>
            </w:r>
          </w:p>
        </w:tc>
        <w:tc>
          <w:tcPr>
            <w:tcW w:w="740" w:type="pct"/>
            <w:tcBorders>
              <w:top w:val="nil"/>
              <w:left w:val="nil"/>
              <w:bottom w:val="single" w:sz="4" w:space="0" w:color="auto"/>
              <w:right w:val="single" w:sz="4" w:space="0" w:color="auto"/>
            </w:tcBorders>
            <w:shd w:val="clear" w:color="auto" w:fill="auto"/>
            <w:noWrap/>
            <w:vAlign w:val="bottom"/>
            <w:hideMark/>
          </w:tcPr>
          <w:p w:rsidR="0061287E" w:rsidRPr="008C5C72" w:rsidRDefault="008C5C72" w:rsidP="0061287E">
            <w:pPr>
              <w:jc w:val="center"/>
              <w:rPr>
                <w:lang w:val="ru-RU"/>
              </w:rPr>
            </w:pPr>
            <w:r w:rsidRPr="008C5C72">
              <w:rPr>
                <w:lang w:val="ru-RU"/>
              </w:rPr>
              <w:t>71 362</w:t>
            </w:r>
          </w:p>
        </w:tc>
        <w:tc>
          <w:tcPr>
            <w:tcW w:w="518" w:type="pct"/>
            <w:tcBorders>
              <w:top w:val="nil"/>
              <w:left w:val="nil"/>
              <w:bottom w:val="single" w:sz="4" w:space="0" w:color="auto"/>
              <w:right w:val="single" w:sz="4" w:space="0" w:color="auto"/>
            </w:tcBorders>
            <w:shd w:val="clear" w:color="auto" w:fill="auto"/>
            <w:noWrap/>
            <w:vAlign w:val="bottom"/>
            <w:hideMark/>
          </w:tcPr>
          <w:p w:rsidR="0061287E" w:rsidRPr="00EB098E" w:rsidRDefault="00E00579" w:rsidP="00EB098E">
            <w:pPr>
              <w:jc w:val="center"/>
              <w:rPr>
                <w:lang w:val="ru-RU"/>
              </w:rPr>
            </w:pPr>
            <w:r w:rsidRPr="00EB098E">
              <w:rPr>
                <w:lang w:val="ru-RU"/>
              </w:rPr>
              <w:t>117,</w:t>
            </w:r>
            <w:r w:rsidR="00EB098E" w:rsidRPr="00EB098E">
              <w:rPr>
                <w:lang w:val="ru-RU"/>
              </w:rPr>
              <w:t>2</w:t>
            </w:r>
          </w:p>
        </w:tc>
        <w:tc>
          <w:tcPr>
            <w:tcW w:w="500" w:type="pct"/>
            <w:tcBorders>
              <w:top w:val="nil"/>
              <w:left w:val="nil"/>
              <w:bottom w:val="single" w:sz="4" w:space="0" w:color="auto"/>
              <w:right w:val="single" w:sz="4" w:space="0" w:color="auto"/>
            </w:tcBorders>
            <w:shd w:val="clear" w:color="auto" w:fill="auto"/>
            <w:noWrap/>
            <w:vAlign w:val="bottom"/>
            <w:hideMark/>
          </w:tcPr>
          <w:p w:rsidR="0061287E" w:rsidRPr="00EB098E" w:rsidRDefault="00EB098E" w:rsidP="0061287E">
            <w:pPr>
              <w:jc w:val="center"/>
              <w:rPr>
                <w:lang w:val="ru-RU"/>
              </w:rPr>
            </w:pPr>
            <w:r w:rsidRPr="00EB098E">
              <w:rPr>
                <w:lang w:val="ru-RU"/>
              </w:rPr>
              <w:t>164,6</w:t>
            </w:r>
          </w:p>
        </w:tc>
      </w:tr>
      <w:tr w:rsidR="00CD76B3" w:rsidRPr="00AE077D" w:rsidTr="00EB098E">
        <w:trPr>
          <w:trHeight w:val="510"/>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61287E" w:rsidRPr="004F26D2" w:rsidRDefault="0061287E" w:rsidP="0061287E">
            <w:pPr>
              <w:rPr>
                <w:b/>
                <w:bCs/>
                <w:sz w:val="28"/>
                <w:szCs w:val="28"/>
              </w:rPr>
            </w:pPr>
            <w:r w:rsidRPr="004F26D2">
              <w:rPr>
                <w:b/>
                <w:bCs/>
                <w:sz w:val="28"/>
                <w:szCs w:val="28"/>
              </w:rPr>
              <w:t>Державні цільові фонди:</w:t>
            </w:r>
          </w:p>
        </w:tc>
        <w:tc>
          <w:tcPr>
            <w:tcW w:w="740" w:type="pct"/>
            <w:tcBorders>
              <w:top w:val="nil"/>
              <w:left w:val="nil"/>
              <w:bottom w:val="single" w:sz="4" w:space="0" w:color="auto"/>
              <w:right w:val="single" w:sz="4" w:space="0" w:color="auto"/>
            </w:tcBorders>
            <w:shd w:val="clear" w:color="auto" w:fill="auto"/>
            <w:noWrap/>
            <w:vAlign w:val="bottom"/>
            <w:hideMark/>
          </w:tcPr>
          <w:p w:rsidR="0061287E" w:rsidRPr="004F26D2" w:rsidRDefault="004F26D2" w:rsidP="0061287E">
            <w:pPr>
              <w:jc w:val="center"/>
              <w:rPr>
                <w:b/>
                <w:bCs/>
                <w:sz w:val="28"/>
                <w:szCs w:val="28"/>
                <w:lang w:val="ru-RU"/>
              </w:rPr>
            </w:pPr>
            <w:r w:rsidRPr="004F26D2">
              <w:rPr>
                <w:b/>
                <w:bCs/>
                <w:sz w:val="28"/>
                <w:szCs w:val="28"/>
                <w:lang w:val="ru-RU"/>
              </w:rPr>
              <w:t>144 145</w:t>
            </w:r>
          </w:p>
        </w:tc>
        <w:tc>
          <w:tcPr>
            <w:tcW w:w="742" w:type="pct"/>
            <w:tcBorders>
              <w:top w:val="nil"/>
              <w:left w:val="nil"/>
              <w:bottom w:val="single" w:sz="4" w:space="0" w:color="auto"/>
              <w:right w:val="single" w:sz="4" w:space="0" w:color="auto"/>
            </w:tcBorders>
            <w:shd w:val="clear" w:color="auto" w:fill="auto"/>
            <w:noWrap/>
            <w:vAlign w:val="bottom"/>
            <w:hideMark/>
          </w:tcPr>
          <w:p w:rsidR="0061287E" w:rsidRPr="008C5C72" w:rsidRDefault="008C5C72" w:rsidP="0061287E">
            <w:pPr>
              <w:jc w:val="center"/>
              <w:rPr>
                <w:b/>
                <w:bCs/>
                <w:sz w:val="28"/>
                <w:szCs w:val="28"/>
                <w:lang w:val="ru-RU"/>
              </w:rPr>
            </w:pPr>
            <w:r w:rsidRPr="008C5C72">
              <w:rPr>
                <w:b/>
                <w:bCs/>
                <w:sz w:val="28"/>
                <w:szCs w:val="28"/>
                <w:lang w:val="ru-RU"/>
              </w:rPr>
              <w:t>100 600</w:t>
            </w:r>
          </w:p>
        </w:tc>
        <w:tc>
          <w:tcPr>
            <w:tcW w:w="740" w:type="pct"/>
            <w:tcBorders>
              <w:top w:val="nil"/>
              <w:left w:val="nil"/>
              <w:bottom w:val="single" w:sz="4" w:space="0" w:color="auto"/>
              <w:right w:val="single" w:sz="4" w:space="0" w:color="auto"/>
            </w:tcBorders>
            <w:shd w:val="clear" w:color="auto" w:fill="auto"/>
            <w:noWrap/>
            <w:vAlign w:val="bottom"/>
            <w:hideMark/>
          </w:tcPr>
          <w:p w:rsidR="0061287E" w:rsidRPr="008C5C72" w:rsidRDefault="0061287E" w:rsidP="00F8784F">
            <w:pPr>
              <w:jc w:val="center"/>
              <w:rPr>
                <w:b/>
                <w:bCs/>
                <w:sz w:val="28"/>
                <w:szCs w:val="28"/>
                <w:lang w:val="ru-RU"/>
              </w:rPr>
            </w:pPr>
          </w:p>
          <w:p w:rsidR="00F01EFA" w:rsidRPr="008C5C72" w:rsidRDefault="008C5C72" w:rsidP="00F8784F">
            <w:pPr>
              <w:jc w:val="center"/>
              <w:rPr>
                <w:b/>
                <w:bCs/>
                <w:sz w:val="28"/>
                <w:szCs w:val="28"/>
                <w:lang w:val="ru-RU"/>
              </w:rPr>
            </w:pPr>
            <w:r w:rsidRPr="008C5C72">
              <w:rPr>
                <w:b/>
                <w:bCs/>
                <w:sz w:val="28"/>
                <w:szCs w:val="28"/>
                <w:lang w:val="ru-RU"/>
              </w:rPr>
              <w:t>108 283</w:t>
            </w:r>
          </w:p>
        </w:tc>
        <w:tc>
          <w:tcPr>
            <w:tcW w:w="518" w:type="pct"/>
            <w:tcBorders>
              <w:top w:val="nil"/>
              <w:left w:val="nil"/>
              <w:bottom w:val="single" w:sz="4" w:space="0" w:color="auto"/>
              <w:right w:val="single" w:sz="4" w:space="0" w:color="auto"/>
            </w:tcBorders>
            <w:shd w:val="clear" w:color="auto" w:fill="auto"/>
            <w:noWrap/>
            <w:vAlign w:val="bottom"/>
            <w:hideMark/>
          </w:tcPr>
          <w:p w:rsidR="0061287E" w:rsidRPr="00EB098E" w:rsidRDefault="00EB098E" w:rsidP="0061287E">
            <w:pPr>
              <w:jc w:val="center"/>
              <w:rPr>
                <w:b/>
                <w:bCs/>
                <w:sz w:val="28"/>
                <w:szCs w:val="28"/>
                <w:lang w:val="ru-RU"/>
              </w:rPr>
            </w:pPr>
            <w:r w:rsidRPr="00EB098E">
              <w:rPr>
                <w:b/>
                <w:bCs/>
                <w:sz w:val="28"/>
                <w:szCs w:val="28"/>
                <w:lang w:val="ru-RU"/>
              </w:rPr>
              <w:t>107,6</w:t>
            </w:r>
          </w:p>
        </w:tc>
        <w:tc>
          <w:tcPr>
            <w:tcW w:w="500" w:type="pct"/>
            <w:tcBorders>
              <w:top w:val="nil"/>
              <w:left w:val="nil"/>
              <w:bottom w:val="single" w:sz="4" w:space="0" w:color="auto"/>
              <w:right w:val="single" w:sz="4" w:space="0" w:color="auto"/>
            </w:tcBorders>
            <w:shd w:val="clear" w:color="auto" w:fill="auto"/>
            <w:noWrap/>
            <w:vAlign w:val="bottom"/>
            <w:hideMark/>
          </w:tcPr>
          <w:p w:rsidR="0061287E" w:rsidRPr="00EB098E" w:rsidRDefault="00EB098E" w:rsidP="00D44B23">
            <w:pPr>
              <w:jc w:val="center"/>
              <w:rPr>
                <w:b/>
                <w:bCs/>
                <w:sz w:val="28"/>
                <w:szCs w:val="28"/>
                <w:lang w:val="ru-RU"/>
              </w:rPr>
            </w:pPr>
            <w:r w:rsidRPr="00EB098E">
              <w:rPr>
                <w:b/>
                <w:bCs/>
                <w:sz w:val="28"/>
                <w:szCs w:val="28"/>
                <w:lang w:val="ru-RU"/>
              </w:rPr>
              <w:t>75,1</w:t>
            </w:r>
          </w:p>
        </w:tc>
      </w:tr>
      <w:tr w:rsidR="00CD76B3" w:rsidRPr="00AE077D" w:rsidTr="00EB098E">
        <w:trPr>
          <w:trHeight w:val="510"/>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61287E" w:rsidRPr="004F26D2" w:rsidRDefault="0061287E" w:rsidP="0061287E">
            <w:pPr>
              <w:rPr>
                <w:b/>
                <w:bCs/>
                <w:sz w:val="28"/>
                <w:szCs w:val="28"/>
              </w:rPr>
            </w:pPr>
            <w:r w:rsidRPr="004F26D2">
              <w:rPr>
                <w:b/>
                <w:bCs/>
                <w:sz w:val="28"/>
                <w:szCs w:val="28"/>
              </w:rPr>
              <w:t>Разом:</w:t>
            </w:r>
          </w:p>
        </w:tc>
        <w:tc>
          <w:tcPr>
            <w:tcW w:w="740" w:type="pct"/>
            <w:tcBorders>
              <w:top w:val="nil"/>
              <w:left w:val="nil"/>
              <w:bottom w:val="single" w:sz="4" w:space="0" w:color="auto"/>
              <w:right w:val="single" w:sz="4" w:space="0" w:color="auto"/>
            </w:tcBorders>
            <w:shd w:val="clear" w:color="auto" w:fill="auto"/>
            <w:noWrap/>
            <w:vAlign w:val="bottom"/>
            <w:hideMark/>
          </w:tcPr>
          <w:p w:rsidR="0061287E" w:rsidRPr="004F26D2" w:rsidRDefault="004F26D2" w:rsidP="00DC0922">
            <w:pPr>
              <w:jc w:val="center"/>
              <w:rPr>
                <w:b/>
                <w:bCs/>
                <w:sz w:val="28"/>
                <w:szCs w:val="28"/>
                <w:lang w:val="ru-RU"/>
              </w:rPr>
            </w:pPr>
            <w:r w:rsidRPr="004F26D2">
              <w:rPr>
                <w:b/>
                <w:bCs/>
                <w:sz w:val="28"/>
                <w:szCs w:val="28"/>
                <w:lang w:val="ru-RU"/>
              </w:rPr>
              <w:t>960 063</w:t>
            </w:r>
          </w:p>
        </w:tc>
        <w:tc>
          <w:tcPr>
            <w:tcW w:w="742" w:type="pct"/>
            <w:tcBorders>
              <w:top w:val="nil"/>
              <w:left w:val="nil"/>
              <w:bottom w:val="single" w:sz="4" w:space="0" w:color="auto"/>
              <w:right w:val="single" w:sz="4" w:space="0" w:color="auto"/>
            </w:tcBorders>
            <w:shd w:val="clear" w:color="auto" w:fill="auto"/>
            <w:noWrap/>
            <w:vAlign w:val="bottom"/>
            <w:hideMark/>
          </w:tcPr>
          <w:p w:rsidR="0061287E" w:rsidRPr="008C5C72" w:rsidRDefault="008C5C72" w:rsidP="0061287E">
            <w:pPr>
              <w:jc w:val="center"/>
              <w:rPr>
                <w:b/>
                <w:bCs/>
                <w:sz w:val="28"/>
                <w:szCs w:val="28"/>
                <w:lang w:val="ru-RU"/>
              </w:rPr>
            </w:pPr>
            <w:r w:rsidRPr="008C5C72">
              <w:rPr>
                <w:b/>
                <w:bCs/>
                <w:sz w:val="28"/>
                <w:szCs w:val="28"/>
                <w:lang w:val="ru-RU"/>
              </w:rPr>
              <w:t>1 110 305</w:t>
            </w:r>
          </w:p>
        </w:tc>
        <w:tc>
          <w:tcPr>
            <w:tcW w:w="740" w:type="pct"/>
            <w:tcBorders>
              <w:top w:val="nil"/>
              <w:left w:val="nil"/>
              <w:bottom w:val="single" w:sz="4" w:space="0" w:color="auto"/>
              <w:right w:val="single" w:sz="4" w:space="0" w:color="auto"/>
            </w:tcBorders>
            <w:shd w:val="clear" w:color="auto" w:fill="auto"/>
            <w:noWrap/>
            <w:vAlign w:val="bottom"/>
            <w:hideMark/>
          </w:tcPr>
          <w:p w:rsidR="0061287E" w:rsidRPr="008C5C72" w:rsidRDefault="008C5C72" w:rsidP="00F8784F">
            <w:pPr>
              <w:jc w:val="center"/>
              <w:rPr>
                <w:b/>
                <w:bCs/>
                <w:sz w:val="28"/>
                <w:szCs w:val="28"/>
                <w:lang w:val="ru-RU"/>
              </w:rPr>
            </w:pPr>
            <w:r w:rsidRPr="008C5C72">
              <w:rPr>
                <w:b/>
                <w:bCs/>
                <w:sz w:val="28"/>
                <w:szCs w:val="28"/>
                <w:lang w:val="ru-RU"/>
              </w:rPr>
              <w:t>1 183 013</w:t>
            </w:r>
          </w:p>
        </w:tc>
        <w:tc>
          <w:tcPr>
            <w:tcW w:w="518" w:type="pct"/>
            <w:tcBorders>
              <w:top w:val="nil"/>
              <w:left w:val="nil"/>
              <w:bottom w:val="single" w:sz="4" w:space="0" w:color="auto"/>
              <w:right w:val="single" w:sz="4" w:space="0" w:color="auto"/>
            </w:tcBorders>
            <w:shd w:val="clear" w:color="auto" w:fill="auto"/>
            <w:noWrap/>
            <w:vAlign w:val="bottom"/>
            <w:hideMark/>
          </w:tcPr>
          <w:p w:rsidR="0061287E" w:rsidRPr="00EB098E" w:rsidRDefault="00EB098E" w:rsidP="0061287E">
            <w:pPr>
              <w:jc w:val="center"/>
              <w:rPr>
                <w:b/>
                <w:bCs/>
                <w:sz w:val="28"/>
                <w:szCs w:val="28"/>
                <w:lang w:val="ru-RU"/>
              </w:rPr>
            </w:pPr>
            <w:r w:rsidRPr="00EB098E">
              <w:rPr>
                <w:b/>
                <w:bCs/>
                <w:sz w:val="28"/>
                <w:szCs w:val="28"/>
                <w:lang w:val="ru-RU"/>
              </w:rPr>
              <w:t>106,6</w:t>
            </w:r>
          </w:p>
        </w:tc>
        <w:tc>
          <w:tcPr>
            <w:tcW w:w="500" w:type="pct"/>
            <w:tcBorders>
              <w:top w:val="nil"/>
              <w:left w:val="nil"/>
              <w:bottom w:val="single" w:sz="4" w:space="0" w:color="auto"/>
              <w:right w:val="single" w:sz="4" w:space="0" w:color="auto"/>
            </w:tcBorders>
            <w:shd w:val="clear" w:color="auto" w:fill="auto"/>
            <w:noWrap/>
            <w:vAlign w:val="bottom"/>
            <w:hideMark/>
          </w:tcPr>
          <w:p w:rsidR="0061287E" w:rsidRPr="00EB098E" w:rsidRDefault="00EB098E" w:rsidP="00D44B23">
            <w:pPr>
              <w:jc w:val="center"/>
              <w:rPr>
                <w:b/>
                <w:bCs/>
                <w:sz w:val="22"/>
                <w:szCs w:val="22"/>
                <w:lang w:val="ru-RU"/>
              </w:rPr>
            </w:pPr>
            <w:r w:rsidRPr="00EB098E">
              <w:rPr>
                <w:b/>
                <w:bCs/>
                <w:sz w:val="28"/>
                <w:szCs w:val="28"/>
                <w:lang w:val="ru-RU"/>
              </w:rPr>
              <w:t>123,2</w:t>
            </w:r>
          </w:p>
        </w:tc>
      </w:tr>
    </w:tbl>
    <w:p w:rsidR="00C44AC7" w:rsidRPr="00AE077D" w:rsidRDefault="00C44AC7" w:rsidP="004C5548">
      <w:pPr>
        <w:pStyle w:val="a5"/>
        <w:tabs>
          <w:tab w:val="left" w:pos="6315"/>
        </w:tabs>
        <w:spacing w:line="240" w:lineRule="auto"/>
        <w:ind w:left="-426" w:firstLine="0"/>
        <w:jc w:val="left"/>
        <w:rPr>
          <w:iCs/>
          <w:color w:val="FF0000"/>
        </w:rPr>
      </w:pPr>
    </w:p>
    <w:p w:rsidR="005C4751" w:rsidRPr="00AE077D" w:rsidRDefault="00477017" w:rsidP="004C5548">
      <w:pPr>
        <w:pStyle w:val="a5"/>
        <w:tabs>
          <w:tab w:val="left" w:pos="6315"/>
        </w:tabs>
        <w:spacing w:line="240" w:lineRule="auto"/>
        <w:ind w:left="-426" w:firstLine="0"/>
        <w:jc w:val="left"/>
        <w:rPr>
          <w:bCs/>
          <w:iCs/>
          <w:color w:val="FF0000"/>
          <w:sz w:val="2"/>
          <w:szCs w:val="2"/>
        </w:rPr>
      </w:pPr>
      <w:r w:rsidRPr="00AE077D">
        <w:rPr>
          <w:iCs/>
          <w:color w:val="FF0000"/>
        </w:rPr>
        <w:tab/>
      </w:r>
      <w:r w:rsidR="00B03DE6" w:rsidRPr="00AE077D">
        <w:rPr>
          <w:bCs/>
          <w:iCs/>
          <w:noProof/>
          <w:color w:val="FF0000"/>
          <w:sz w:val="20"/>
          <w:szCs w:val="20"/>
          <w:lang w:val="ru-RU"/>
        </w:rPr>
        <w:drawing>
          <wp:inline distT="0" distB="0" distL="0" distR="0">
            <wp:extent cx="6315075" cy="23622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4AC7" w:rsidRPr="00AE077D" w:rsidRDefault="00C44AC7" w:rsidP="00642BA1">
      <w:pPr>
        <w:pStyle w:val="a4"/>
        <w:ind w:firstLine="357"/>
        <w:jc w:val="both"/>
        <w:rPr>
          <w:bCs/>
          <w:i w:val="0"/>
          <w:iCs/>
          <w:color w:val="FF0000"/>
          <w:sz w:val="28"/>
          <w:szCs w:val="28"/>
        </w:rPr>
      </w:pPr>
    </w:p>
    <w:p w:rsidR="0097767D" w:rsidRPr="00AE077D" w:rsidRDefault="00B55E80" w:rsidP="00642BA1">
      <w:pPr>
        <w:pStyle w:val="a4"/>
        <w:ind w:firstLine="357"/>
        <w:jc w:val="both"/>
        <w:rPr>
          <w:bCs/>
          <w:i w:val="0"/>
          <w:iCs/>
          <w:color w:val="FF0000"/>
          <w:sz w:val="28"/>
          <w:szCs w:val="28"/>
        </w:rPr>
      </w:pPr>
      <w:r w:rsidRPr="00F06FFB">
        <w:rPr>
          <w:bCs/>
          <w:i w:val="0"/>
          <w:iCs/>
          <w:sz w:val="28"/>
          <w:szCs w:val="28"/>
        </w:rPr>
        <w:t xml:space="preserve">Таким чином, </w:t>
      </w:r>
      <w:r w:rsidR="00777378" w:rsidRPr="00F06FFB">
        <w:rPr>
          <w:bCs/>
          <w:i w:val="0"/>
          <w:iCs/>
          <w:sz w:val="28"/>
          <w:szCs w:val="28"/>
        </w:rPr>
        <w:t xml:space="preserve">за </w:t>
      </w:r>
      <w:r w:rsidR="00F975D2" w:rsidRPr="00F06FFB">
        <w:rPr>
          <w:i w:val="0"/>
          <w:iCs/>
          <w:sz w:val="28"/>
          <w:szCs w:val="28"/>
        </w:rPr>
        <w:t>201</w:t>
      </w:r>
      <w:r w:rsidR="00CE589C" w:rsidRPr="00F06FFB">
        <w:rPr>
          <w:i w:val="0"/>
          <w:iCs/>
          <w:sz w:val="28"/>
          <w:szCs w:val="28"/>
          <w:lang w:val="ru-RU"/>
        </w:rPr>
        <w:t>6</w:t>
      </w:r>
      <w:r w:rsidR="00F975D2" w:rsidRPr="00F06FFB">
        <w:rPr>
          <w:i w:val="0"/>
          <w:iCs/>
          <w:sz w:val="28"/>
          <w:szCs w:val="28"/>
        </w:rPr>
        <w:t xml:space="preserve"> р</w:t>
      </w:r>
      <w:proofErr w:type="spellStart"/>
      <w:r w:rsidR="00F06FFB" w:rsidRPr="00F06FFB">
        <w:rPr>
          <w:i w:val="0"/>
          <w:iCs/>
          <w:sz w:val="28"/>
          <w:szCs w:val="28"/>
          <w:lang w:val="ru-RU"/>
        </w:rPr>
        <w:t>ік</w:t>
      </w:r>
      <w:proofErr w:type="spellEnd"/>
      <w:r w:rsidR="00F975D2" w:rsidRPr="00F06FFB">
        <w:rPr>
          <w:bCs/>
          <w:i w:val="0"/>
          <w:iCs/>
          <w:sz w:val="28"/>
          <w:szCs w:val="28"/>
        </w:rPr>
        <w:t xml:space="preserve"> </w:t>
      </w:r>
      <w:r w:rsidRPr="00F06FFB">
        <w:rPr>
          <w:bCs/>
          <w:i w:val="0"/>
          <w:iCs/>
          <w:sz w:val="28"/>
          <w:szCs w:val="28"/>
        </w:rPr>
        <w:t xml:space="preserve">загальна сума перерахувань до бюджетів усіх рівнів та до державних цільових фондів </w:t>
      </w:r>
      <w:r w:rsidR="00642BA1" w:rsidRPr="00F06FFB">
        <w:rPr>
          <w:bCs/>
          <w:i w:val="0"/>
          <w:iCs/>
          <w:sz w:val="28"/>
          <w:szCs w:val="28"/>
        </w:rPr>
        <w:t xml:space="preserve">склала </w:t>
      </w:r>
      <w:r w:rsidR="003F2691" w:rsidRPr="00F06FFB">
        <w:rPr>
          <w:bCs/>
          <w:i w:val="0"/>
          <w:iCs/>
          <w:sz w:val="28"/>
          <w:szCs w:val="28"/>
          <w:lang w:val="ru-RU"/>
        </w:rPr>
        <w:t>1</w:t>
      </w:r>
      <w:r w:rsidR="003F2691" w:rsidRPr="00F06FFB">
        <w:rPr>
          <w:bCs/>
          <w:i w:val="0"/>
          <w:iCs/>
          <w:sz w:val="28"/>
          <w:szCs w:val="28"/>
        </w:rPr>
        <w:t>’</w:t>
      </w:r>
      <w:r w:rsidR="00F06FFB" w:rsidRPr="00F06FFB">
        <w:rPr>
          <w:bCs/>
          <w:i w:val="0"/>
          <w:iCs/>
          <w:sz w:val="28"/>
          <w:szCs w:val="28"/>
          <w:lang w:val="ru-RU"/>
        </w:rPr>
        <w:t>183</w:t>
      </w:r>
      <w:r w:rsidR="00642BA1" w:rsidRPr="00F06FFB">
        <w:rPr>
          <w:bCs/>
          <w:i w:val="0"/>
          <w:iCs/>
          <w:sz w:val="28"/>
          <w:szCs w:val="28"/>
        </w:rPr>
        <w:t>’</w:t>
      </w:r>
      <w:r w:rsidR="00F06FFB" w:rsidRPr="00F06FFB">
        <w:rPr>
          <w:bCs/>
          <w:i w:val="0"/>
          <w:iCs/>
          <w:sz w:val="28"/>
          <w:szCs w:val="28"/>
        </w:rPr>
        <w:t>013</w:t>
      </w:r>
      <w:r w:rsidR="00642BA1" w:rsidRPr="00F06FFB">
        <w:rPr>
          <w:bCs/>
          <w:i w:val="0"/>
          <w:iCs/>
          <w:sz w:val="28"/>
          <w:szCs w:val="28"/>
        </w:rPr>
        <w:t xml:space="preserve"> тис. грн., що </w:t>
      </w:r>
      <w:r w:rsidR="00642BA1" w:rsidRPr="006A4FB6">
        <w:rPr>
          <w:bCs/>
          <w:i w:val="0"/>
          <w:iCs/>
          <w:sz w:val="28"/>
          <w:szCs w:val="28"/>
        </w:rPr>
        <w:t>пе</w:t>
      </w:r>
      <w:r w:rsidR="007B3DB7" w:rsidRPr="006A4FB6">
        <w:rPr>
          <w:bCs/>
          <w:i w:val="0"/>
          <w:iCs/>
          <w:sz w:val="28"/>
          <w:szCs w:val="28"/>
        </w:rPr>
        <w:t xml:space="preserve">ревищує </w:t>
      </w:r>
      <w:r w:rsidR="00FF3706" w:rsidRPr="006A4FB6">
        <w:rPr>
          <w:bCs/>
          <w:i w:val="0"/>
          <w:iCs/>
          <w:sz w:val="28"/>
          <w:szCs w:val="28"/>
        </w:rPr>
        <w:t xml:space="preserve">план звітного періоду на </w:t>
      </w:r>
      <w:r w:rsidR="00F06FFB" w:rsidRPr="006A4FB6">
        <w:rPr>
          <w:bCs/>
          <w:i w:val="0"/>
          <w:iCs/>
          <w:sz w:val="28"/>
          <w:szCs w:val="28"/>
        </w:rPr>
        <w:t>6,6</w:t>
      </w:r>
      <w:r w:rsidR="00FF3706" w:rsidRPr="006A4FB6">
        <w:rPr>
          <w:bCs/>
          <w:i w:val="0"/>
          <w:iCs/>
          <w:sz w:val="28"/>
          <w:szCs w:val="28"/>
        </w:rPr>
        <w:t>%</w:t>
      </w:r>
      <w:r w:rsidR="008B70FC">
        <w:rPr>
          <w:bCs/>
          <w:i w:val="0"/>
          <w:iCs/>
          <w:sz w:val="28"/>
          <w:szCs w:val="28"/>
        </w:rPr>
        <w:t>,</w:t>
      </w:r>
      <w:r w:rsidR="00FF3706" w:rsidRPr="006A4FB6">
        <w:rPr>
          <w:bCs/>
          <w:i w:val="0"/>
          <w:iCs/>
          <w:sz w:val="28"/>
          <w:szCs w:val="28"/>
        </w:rPr>
        <w:t xml:space="preserve"> а </w:t>
      </w:r>
      <w:r w:rsidR="007B3DB7" w:rsidRPr="006A4FB6">
        <w:rPr>
          <w:bCs/>
          <w:i w:val="0"/>
          <w:iCs/>
          <w:sz w:val="28"/>
          <w:szCs w:val="28"/>
        </w:rPr>
        <w:t xml:space="preserve">факт минулого року </w:t>
      </w:r>
      <w:r w:rsidR="00CE589C" w:rsidRPr="006A4FB6">
        <w:rPr>
          <w:bCs/>
          <w:i w:val="0"/>
          <w:iCs/>
          <w:sz w:val="28"/>
          <w:szCs w:val="28"/>
        </w:rPr>
        <w:t xml:space="preserve">на </w:t>
      </w:r>
      <w:r w:rsidR="00F06FFB" w:rsidRPr="006A4FB6">
        <w:rPr>
          <w:bCs/>
          <w:i w:val="0"/>
          <w:iCs/>
          <w:sz w:val="28"/>
          <w:szCs w:val="28"/>
        </w:rPr>
        <w:t>23,2</w:t>
      </w:r>
      <w:r w:rsidR="00CE589C" w:rsidRPr="006A4FB6">
        <w:rPr>
          <w:bCs/>
          <w:i w:val="0"/>
          <w:iCs/>
          <w:sz w:val="28"/>
          <w:szCs w:val="28"/>
        </w:rPr>
        <w:t xml:space="preserve">%. </w:t>
      </w:r>
      <w:r w:rsidR="00642BA1" w:rsidRPr="006A4FB6">
        <w:rPr>
          <w:bCs/>
          <w:i w:val="0"/>
          <w:iCs/>
          <w:sz w:val="28"/>
          <w:szCs w:val="28"/>
        </w:rPr>
        <w:t xml:space="preserve"> </w:t>
      </w:r>
      <w:r w:rsidR="0097767D" w:rsidRPr="006A4FB6">
        <w:rPr>
          <w:i w:val="0"/>
          <w:sz w:val="28"/>
          <w:szCs w:val="28"/>
        </w:rPr>
        <w:t xml:space="preserve">Збільшення перерахувань до державного бюджету відносно плану відбулось по податку на прибуток в результаті </w:t>
      </w:r>
      <w:r w:rsidR="00DC0922" w:rsidRPr="006A4FB6">
        <w:rPr>
          <w:i w:val="0"/>
          <w:sz w:val="28"/>
          <w:szCs w:val="28"/>
        </w:rPr>
        <w:t xml:space="preserve">не врахування авансових платежів податку на прибуток, які сплачувались при </w:t>
      </w:r>
      <w:r w:rsidR="009A7C7B" w:rsidRPr="006A4FB6">
        <w:rPr>
          <w:i w:val="0"/>
          <w:sz w:val="28"/>
          <w:szCs w:val="28"/>
        </w:rPr>
        <w:t>пере</w:t>
      </w:r>
      <w:r w:rsidR="00DC0922" w:rsidRPr="006A4FB6">
        <w:rPr>
          <w:i w:val="0"/>
          <w:sz w:val="28"/>
          <w:szCs w:val="28"/>
        </w:rPr>
        <w:t xml:space="preserve">рахуванні частини чистого </w:t>
      </w:r>
      <w:r w:rsidR="00DC0922" w:rsidRPr="008A09EF">
        <w:rPr>
          <w:i w:val="0"/>
          <w:sz w:val="28"/>
          <w:szCs w:val="28"/>
        </w:rPr>
        <w:lastRenderedPageBreak/>
        <w:t>прибутку в рахунок поточних платежів подат</w:t>
      </w:r>
      <w:r w:rsidR="009A7C7B" w:rsidRPr="008A09EF">
        <w:rPr>
          <w:i w:val="0"/>
          <w:sz w:val="28"/>
          <w:szCs w:val="28"/>
        </w:rPr>
        <w:t>ку на прибуток (буде враховано</w:t>
      </w:r>
      <w:r w:rsidR="00DC0922" w:rsidRPr="008A09EF">
        <w:rPr>
          <w:i w:val="0"/>
          <w:sz w:val="28"/>
          <w:szCs w:val="28"/>
        </w:rPr>
        <w:t xml:space="preserve"> </w:t>
      </w:r>
      <w:r w:rsidR="009A7C7B" w:rsidRPr="008A09EF">
        <w:rPr>
          <w:i w:val="0"/>
          <w:sz w:val="28"/>
          <w:szCs w:val="28"/>
        </w:rPr>
        <w:t xml:space="preserve">ДПІ </w:t>
      </w:r>
      <w:r w:rsidR="00DC0922" w:rsidRPr="008A09EF">
        <w:rPr>
          <w:i w:val="0"/>
          <w:sz w:val="28"/>
          <w:szCs w:val="28"/>
        </w:rPr>
        <w:t xml:space="preserve">за підсумком року); </w:t>
      </w:r>
      <w:r w:rsidR="00E84454" w:rsidRPr="008A09EF">
        <w:rPr>
          <w:i w:val="0"/>
          <w:sz w:val="28"/>
          <w:szCs w:val="28"/>
        </w:rPr>
        <w:t xml:space="preserve"> по ПДВ – за рахунок зменшення податкового кредиту через невиконання плану капітальних інвестицій. </w:t>
      </w:r>
      <w:r w:rsidR="00785448" w:rsidRPr="008A09EF">
        <w:rPr>
          <w:i w:val="0"/>
          <w:sz w:val="28"/>
          <w:szCs w:val="28"/>
        </w:rPr>
        <w:t xml:space="preserve">Також, в </w:t>
      </w:r>
      <w:r w:rsidR="003B5464" w:rsidRPr="008A09EF">
        <w:rPr>
          <w:i w:val="0"/>
          <w:sz w:val="28"/>
          <w:szCs w:val="28"/>
        </w:rPr>
        <w:t>2 кварталі</w:t>
      </w:r>
      <w:r w:rsidR="00785448" w:rsidRPr="008A09EF">
        <w:rPr>
          <w:i w:val="0"/>
          <w:sz w:val="28"/>
          <w:szCs w:val="28"/>
        </w:rPr>
        <w:t xml:space="preserve"> 2016 року, на виконання рішення Одеського апеляційного суду, відповідно до акту перевірки СДПІ з ОВП у м. Одеса, підприємством було перераховано до державного бюджету суму нарахованого грошового зобов’язання по податку на прибуток і податку на додану вартість  та суму  штрафних санкцій. </w:t>
      </w:r>
      <w:r w:rsidR="00E84454" w:rsidRPr="008A09EF">
        <w:rPr>
          <w:i w:val="0"/>
          <w:sz w:val="28"/>
          <w:szCs w:val="28"/>
        </w:rPr>
        <w:t>Збільшення сум податку на доходи з фізичних осіб, військового збору та перерахувань до державних цільових фондів пояснюється зростанням фонду оплати праці.</w:t>
      </w:r>
      <w:r w:rsidR="00785448" w:rsidRPr="00AE077D">
        <w:rPr>
          <w:i w:val="0"/>
          <w:color w:val="FF0000"/>
          <w:sz w:val="28"/>
          <w:szCs w:val="28"/>
        </w:rPr>
        <w:t xml:space="preserve"> </w:t>
      </w:r>
    </w:p>
    <w:p w:rsidR="0069196A" w:rsidRPr="00AE077D" w:rsidRDefault="00642BA1" w:rsidP="00917EE1">
      <w:pPr>
        <w:pStyle w:val="a4"/>
        <w:ind w:firstLine="357"/>
        <w:jc w:val="both"/>
        <w:rPr>
          <w:i w:val="0"/>
          <w:color w:val="FF0000"/>
          <w:sz w:val="28"/>
          <w:szCs w:val="28"/>
        </w:rPr>
      </w:pPr>
      <w:r w:rsidRPr="008A09EF">
        <w:rPr>
          <w:bCs/>
          <w:i w:val="0"/>
          <w:iCs/>
          <w:sz w:val="28"/>
          <w:szCs w:val="28"/>
        </w:rPr>
        <w:t xml:space="preserve"> </w:t>
      </w:r>
      <w:r w:rsidR="004704AC" w:rsidRPr="008A09EF">
        <w:rPr>
          <w:i w:val="0"/>
          <w:sz w:val="28"/>
          <w:szCs w:val="28"/>
        </w:rPr>
        <w:t>З</w:t>
      </w:r>
      <w:r w:rsidR="00497FB3" w:rsidRPr="008A09EF">
        <w:rPr>
          <w:i w:val="0"/>
          <w:sz w:val="28"/>
          <w:szCs w:val="28"/>
        </w:rPr>
        <w:t xml:space="preserve">більшення перерахувань </w:t>
      </w:r>
      <w:r w:rsidR="00CE589C" w:rsidRPr="008A09EF">
        <w:rPr>
          <w:i w:val="0"/>
          <w:sz w:val="28"/>
          <w:szCs w:val="28"/>
        </w:rPr>
        <w:t xml:space="preserve">податку на прибуток </w:t>
      </w:r>
      <w:r w:rsidR="001C3BB1" w:rsidRPr="008A09EF">
        <w:rPr>
          <w:i w:val="0"/>
          <w:sz w:val="28"/>
          <w:szCs w:val="28"/>
        </w:rPr>
        <w:t xml:space="preserve">за </w:t>
      </w:r>
      <w:r w:rsidR="00CE589C" w:rsidRPr="008A09EF">
        <w:rPr>
          <w:i w:val="0"/>
          <w:sz w:val="28"/>
          <w:szCs w:val="28"/>
        </w:rPr>
        <w:t>звітн</w:t>
      </w:r>
      <w:r w:rsidR="003B5464" w:rsidRPr="008A09EF">
        <w:rPr>
          <w:i w:val="0"/>
          <w:sz w:val="28"/>
          <w:szCs w:val="28"/>
        </w:rPr>
        <w:t xml:space="preserve">ий </w:t>
      </w:r>
      <w:r w:rsidR="008A09EF" w:rsidRPr="008A09EF">
        <w:rPr>
          <w:i w:val="0"/>
          <w:sz w:val="28"/>
          <w:szCs w:val="28"/>
        </w:rPr>
        <w:t>рік</w:t>
      </w:r>
      <w:r w:rsidR="003B5464" w:rsidRPr="008A09EF">
        <w:rPr>
          <w:i w:val="0"/>
          <w:sz w:val="28"/>
          <w:szCs w:val="28"/>
        </w:rPr>
        <w:t xml:space="preserve"> </w:t>
      </w:r>
      <w:r w:rsidR="00497FB3" w:rsidRPr="008A09EF">
        <w:rPr>
          <w:i w:val="0"/>
          <w:sz w:val="28"/>
          <w:szCs w:val="28"/>
        </w:rPr>
        <w:t xml:space="preserve">відносно </w:t>
      </w:r>
      <w:r w:rsidR="00CE589C" w:rsidRPr="008A09EF">
        <w:rPr>
          <w:i w:val="0"/>
          <w:sz w:val="28"/>
          <w:szCs w:val="28"/>
        </w:rPr>
        <w:t>2015</w:t>
      </w:r>
      <w:r w:rsidR="00497FB3" w:rsidRPr="008A09EF">
        <w:rPr>
          <w:i w:val="0"/>
          <w:sz w:val="28"/>
          <w:szCs w:val="28"/>
        </w:rPr>
        <w:t xml:space="preserve"> року </w:t>
      </w:r>
      <w:r w:rsidR="001C3BB1" w:rsidRPr="008A09EF">
        <w:rPr>
          <w:i w:val="0"/>
          <w:sz w:val="28"/>
          <w:szCs w:val="28"/>
        </w:rPr>
        <w:t xml:space="preserve">пояснюється </w:t>
      </w:r>
      <w:r w:rsidR="00497FB3" w:rsidRPr="008A09EF">
        <w:rPr>
          <w:i w:val="0"/>
          <w:sz w:val="28"/>
          <w:szCs w:val="28"/>
        </w:rPr>
        <w:t xml:space="preserve"> зростання</w:t>
      </w:r>
      <w:r w:rsidR="004704AC" w:rsidRPr="008A09EF">
        <w:rPr>
          <w:i w:val="0"/>
          <w:sz w:val="28"/>
          <w:szCs w:val="28"/>
        </w:rPr>
        <w:t>м</w:t>
      </w:r>
      <w:r w:rsidR="00497FB3" w:rsidRPr="008A09EF">
        <w:rPr>
          <w:i w:val="0"/>
          <w:sz w:val="28"/>
          <w:szCs w:val="28"/>
        </w:rPr>
        <w:t xml:space="preserve"> </w:t>
      </w:r>
      <w:r w:rsidR="004704AC" w:rsidRPr="008A09EF">
        <w:rPr>
          <w:i w:val="0"/>
          <w:sz w:val="28"/>
          <w:szCs w:val="28"/>
        </w:rPr>
        <w:t xml:space="preserve">доходів </w:t>
      </w:r>
      <w:r w:rsidR="002C1B8A" w:rsidRPr="008A09EF">
        <w:rPr>
          <w:i w:val="0"/>
          <w:sz w:val="28"/>
          <w:szCs w:val="28"/>
        </w:rPr>
        <w:t xml:space="preserve"> за підсумками 2015 року</w:t>
      </w:r>
      <w:r w:rsidR="00DC0922" w:rsidRPr="008A09EF">
        <w:rPr>
          <w:i w:val="0"/>
          <w:sz w:val="28"/>
          <w:szCs w:val="28"/>
        </w:rPr>
        <w:t xml:space="preserve"> та зміною методики сплати податку на прибуток</w:t>
      </w:r>
      <w:r w:rsidR="004704AC" w:rsidRPr="008A09EF">
        <w:rPr>
          <w:i w:val="0"/>
          <w:sz w:val="28"/>
          <w:szCs w:val="28"/>
        </w:rPr>
        <w:t xml:space="preserve">, </w:t>
      </w:r>
      <w:r w:rsidR="00BE4EC0" w:rsidRPr="008A09EF">
        <w:rPr>
          <w:i w:val="0"/>
          <w:sz w:val="28"/>
          <w:szCs w:val="28"/>
        </w:rPr>
        <w:t xml:space="preserve">дивідендів – </w:t>
      </w:r>
      <w:r w:rsidR="00A06E5E" w:rsidRPr="008A09EF">
        <w:rPr>
          <w:bCs/>
          <w:i w:val="0"/>
          <w:iCs/>
          <w:sz w:val="28"/>
          <w:szCs w:val="28"/>
        </w:rPr>
        <w:t>змінами до Порядку відрахування до державного бюджету частини чистого прибутку державними підприємствами в 2016 році (</w:t>
      </w:r>
      <w:r w:rsidR="00DC0922" w:rsidRPr="008A09EF">
        <w:rPr>
          <w:bCs/>
          <w:i w:val="0"/>
          <w:iCs/>
          <w:sz w:val="28"/>
          <w:szCs w:val="28"/>
        </w:rPr>
        <w:t xml:space="preserve">змінено відсоток відрахувань з 30% до </w:t>
      </w:r>
      <w:r w:rsidR="00A06E5E" w:rsidRPr="008A09EF">
        <w:rPr>
          <w:bCs/>
          <w:i w:val="0"/>
          <w:iCs/>
          <w:sz w:val="28"/>
          <w:szCs w:val="28"/>
        </w:rPr>
        <w:t xml:space="preserve"> 75%)</w:t>
      </w:r>
      <w:r w:rsidR="00BE4EC0" w:rsidRPr="008A09EF">
        <w:rPr>
          <w:i w:val="0"/>
          <w:sz w:val="28"/>
          <w:szCs w:val="28"/>
        </w:rPr>
        <w:t xml:space="preserve">, </w:t>
      </w:r>
      <w:r w:rsidR="004704AC" w:rsidRPr="008A09EF">
        <w:rPr>
          <w:i w:val="0"/>
          <w:sz w:val="28"/>
          <w:szCs w:val="28"/>
        </w:rPr>
        <w:t xml:space="preserve">а збільшення перерахувань </w:t>
      </w:r>
      <w:r w:rsidR="00EB077C" w:rsidRPr="008A09EF">
        <w:rPr>
          <w:i w:val="0"/>
          <w:sz w:val="28"/>
          <w:szCs w:val="28"/>
        </w:rPr>
        <w:t>податку на доходи фізичних осіб</w:t>
      </w:r>
      <w:r w:rsidR="001850EC" w:rsidRPr="008A09EF">
        <w:rPr>
          <w:i w:val="0"/>
          <w:sz w:val="28"/>
          <w:szCs w:val="28"/>
        </w:rPr>
        <w:t xml:space="preserve"> та військового збору</w:t>
      </w:r>
      <w:r w:rsidR="00CE589C" w:rsidRPr="008A09EF">
        <w:rPr>
          <w:i w:val="0"/>
          <w:sz w:val="28"/>
          <w:szCs w:val="28"/>
        </w:rPr>
        <w:t xml:space="preserve"> </w:t>
      </w:r>
      <w:r w:rsidR="00635DA8" w:rsidRPr="008A09EF">
        <w:rPr>
          <w:i w:val="0"/>
          <w:sz w:val="28"/>
          <w:szCs w:val="28"/>
        </w:rPr>
        <w:t>–</w:t>
      </w:r>
      <w:r w:rsidR="004704AC" w:rsidRPr="008A09EF">
        <w:rPr>
          <w:i w:val="0"/>
          <w:sz w:val="28"/>
          <w:szCs w:val="28"/>
        </w:rPr>
        <w:t xml:space="preserve"> </w:t>
      </w:r>
      <w:r w:rsidR="00635DA8" w:rsidRPr="008A09EF">
        <w:rPr>
          <w:i w:val="0"/>
          <w:sz w:val="28"/>
          <w:szCs w:val="28"/>
        </w:rPr>
        <w:t xml:space="preserve">зростанням тарифних ставок </w:t>
      </w:r>
      <w:r w:rsidR="001850EC" w:rsidRPr="008A09EF">
        <w:rPr>
          <w:i w:val="0"/>
          <w:sz w:val="28"/>
          <w:szCs w:val="28"/>
        </w:rPr>
        <w:t>і</w:t>
      </w:r>
      <w:r w:rsidR="00635DA8" w:rsidRPr="008A09EF">
        <w:rPr>
          <w:i w:val="0"/>
          <w:sz w:val="28"/>
          <w:szCs w:val="28"/>
        </w:rPr>
        <w:t xml:space="preserve"> посадових окладів</w:t>
      </w:r>
      <w:r w:rsidR="001850EC" w:rsidRPr="008A09EF">
        <w:rPr>
          <w:i w:val="0"/>
          <w:sz w:val="28"/>
          <w:szCs w:val="28"/>
        </w:rPr>
        <w:t xml:space="preserve"> та збільшенням винагороди за підсумками роботи за 2015 рік</w:t>
      </w:r>
      <w:r w:rsidR="00635DA8" w:rsidRPr="008A09EF">
        <w:rPr>
          <w:i w:val="0"/>
          <w:sz w:val="28"/>
          <w:szCs w:val="28"/>
        </w:rPr>
        <w:t>.</w:t>
      </w:r>
      <w:r w:rsidR="00CE589C" w:rsidRPr="008A09EF">
        <w:rPr>
          <w:i w:val="0"/>
          <w:sz w:val="28"/>
          <w:szCs w:val="28"/>
        </w:rPr>
        <w:t xml:space="preserve"> Запровадження з 1 січня 2016 року ставки єдиного соціального внеску на рівні 22% вплинуло на зменшення суми перерахувань до державних цільових фондів відносно минулого року.</w:t>
      </w:r>
    </w:p>
    <w:p w:rsidR="00C44AC7" w:rsidRPr="00AE077D" w:rsidRDefault="00C44AC7" w:rsidP="00917EE1">
      <w:pPr>
        <w:pStyle w:val="a4"/>
        <w:ind w:firstLine="357"/>
        <w:jc w:val="both"/>
        <w:rPr>
          <w:i w:val="0"/>
          <w:color w:val="FF0000"/>
          <w:sz w:val="28"/>
          <w:szCs w:val="28"/>
        </w:rPr>
      </w:pPr>
    </w:p>
    <w:p w:rsidR="00B55E80" w:rsidRPr="005D1920" w:rsidRDefault="00B55E80" w:rsidP="003E0C55">
      <w:pPr>
        <w:pStyle w:val="af0"/>
        <w:numPr>
          <w:ilvl w:val="0"/>
          <w:numId w:val="38"/>
        </w:numPr>
        <w:spacing w:line="360" w:lineRule="auto"/>
        <w:jc w:val="both"/>
        <w:rPr>
          <w:b/>
          <w:iCs/>
          <w:sz w:val="28"/>
          <w:szCs w:val="28"/>
        </w:rPr>
      </w:pPr>
      <w:r w:rsidRPr="005D1920">
        <w:rPr>
          <w:b/>
          <w:iCs/>
          <w:sz w:val="28"/>
          <w:szCs w:val="28"/>
        </w:rPr>
        <w:t>Стан дебіторської та кредиторської з</w:t>
      </w:r>
      <w:r w:rsidR="00D609E5" w:rsidRPr="005D1920">
        <w:rPr>
          <w:b/>
          <w:iCs/>
          <w:sz w:val="28"/>
          <w:szCs w:val="28"/>
        </w:rPr>
        <w:t>аборгованостей</w:t>
      </w:r>
      <w:r w:rsidRPr="005D1920">
        <w:rPr>
          <w:b/>
          <w:iCs/>
          <w:sz w:val="28"/>
          <w:szCs w:val="28"/>
        </w:rPr>
        <w:t xml:space="preserve"> </w:t>
      </w:r>
    </w:p>
    <w:p w:rsidR="005D1920" w:rsidRPr="00B23748" w:rsidRDefault="0090705E" w:rsidP="005D1920">
      <w:pPr>
        <w:pStyle w:val="a5"/>
        <w:spacing w:line="360" w:lineRule="auto"/>
        <w:ind w:firstLine="709"/>
        <w:rPr>
          <w:bCs/>
          <w:iCs/>
          <w:color w:val="FF0000"/>
          <w:sz w:val="28"/>
          <w:szCs w:val="28"/>
        </w:rPr>
      </w:pPr>
      <w:r w:rsidRPr="005D1920">
        <w:rPr>
          <w:b/>
          <w:bCs/>
          <w:iCs/>
          <w:sz w:val="28"/>
          <w:szCs w:val="28"/>
        </w:rPr>
        <w:t>5.1.</w:t>
      </w:r>
      <w:r w:rsidRPr="00AE077D">
        <w:rPr>
          <w:bCs/>
          <w:iCs/>
          <w:color w:val="FF0000"/>
          <w:sz w:val="28"/>
          <w:szCs w:val="28"/>
        </w:rPr>
        <w:t xml:space="preserve"> </w:t>
      </w:r>
      <w:r w:rsidR="005D1920" w:rsidRPr="00E861FF">
        <w:rPr>
          <w:bCs/>
          <w:iCs/>
          <w:sz w:val="28"/>
          <w:szCs w:val="28"/>
        </w:rPr>
        <w:t>Дебіторська заборгованість станом на 01.01.201</w:t>
      </w:r>
      <w:r w:rsidR="005D1920">
        <w:rPr>
          <w:bCs/>
          <w:iCs/>
          <w:sz w:val="28"/>
          <w:szCs w:val="28"/>
        </w:rPr>
        <w:t>7</w:t>
      </w:r>
      <w:r w:rsidR="005D1920" w:rsidRPr="00E861FF">
        <w:rPr>
          <w:bCs/>
          <w:iCs/>
          <w:sz w:val="28"/>
          <w:szCs w:val="28"/>
        </w:rPr>
        <w:t xml:space="preserve">р. склала  220’798 тис. грн. (в тому числі 78’898 тис. грн. за товари, роботи, послуги за чистою реалізаційною вартістю),  що складає 82,4% до суми  дебіторської </w:t>
      </w:r>
      <w:r w:rsidR="005D1920" w:rsidRPr="00BC0EB0">
        <w:rPr>
          <w:bCs/>
          <w:iCs/>
          <w:sz w:val="28"/>
          <w:szCs w:val="28"/>
        </w:rPr>
        <w:t xml:space="preserve">заборгованості на 01.01.2016р. Скорочення  відбулось в основному за рахунок зменшення заборгованості за продукцію, товари, роботи, послуги у зв’язку із зменшенням доходів від основної діяльності та за розрахунками по виданим авансам за основні засоби. Дебіторська заборгованість за розрахунками з бюджетом на кінець звітного періоду в сумі 100’300 тис. грн. сформувалася  в результаті сплати в грудні 2016 року авансового внеску в </w:t>
      </w:r>
      <w:r w:rsidR="005D1920" w:rsidRPr="00BC0EB0">
        <w:rPr>
          <w:bCs/>
          <w:iCs/>
          <w:sz w:val="28"/>
          <w:szCs w:val="28"/>
        </w:rPr>
        <w:lastRenderedPageBreak/>
        <w:t>розмірі 2/9 податку на прибуток та авансових платежів податку на прибуток при перерахуванні частини чистого прибутку до державного бюджету.</w:t>
      </w:r>
    </w:p>
    <w:p w:rsidR="005D1920" w:rsidRPr="00B23748" w:rsidRDefault="005D1920" w:rsidP="005D1920">
      <w:pPr>
        <w:pStyle w:val="a5"/>
        <w:spacing w:line="360" w:lineRule="auto"/>
        <w:ind w:firstLine="0"/>
        <w:rPr>
          <w:bCs/>
          <w:iCs/>
          <w:color w:val="FF0000"/>
          <w:sz w:val="28"/>
          <w:szCs w:val="28"/>
        </w:rPr>
      </w:pPr>
      <w:r w:rsidRPr="00B23748">
        <w:rPr>
          <w:bCs/>
          <w:iCs/>
          <w:noProof/>
          <w:color w:val="FF0000"/>
          <w:sz w:val="28"/>
          <w:szCs w:val="28"/>
          <w:lang w:val="ru-RU"/>
        </w:rPr>
        <w:drawing>
          <wp:inline distT="0" distB="0" distL="0" distR="0">
            <wp:extent cx="5657850" cy="2228850"/>
            <wp:effectExtent l="19050" t="0" r="0" b="0"/>
            <wp:docPr id="3"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D1920" w:rsidRPr="00E861FF" w:rsidRDefault="005D1920" w:rsidP="005D1920">
      <w:pPr>
        <w:pStyle w:val="a5"/>
        <w:spacing w:line="360" w:lineRule="auto"/>
        <w:rPr>
          <w:bCs/>
          <w:iCs/>
          <w:sz w:val="28"/>
          <w:szCs w:val="28"/>
        </w:rPr>
      </w:pPr>
      <w:r w:rsidRPr="00E861FF">
        <w:rPr>
          <w:bCs/>
          <w:iCs/>
          <w:sz w:val="28"/>
          <w:szCs w:val="28"/>
        </w:rPr>
        <w:t>ДП «МТП «Южний» постійно проводиться робота по зменшенню дебіторської заборгованості, ведеться претензійна робота.</w:t>
      </w:r>
    </w:p>
    <w:p w:rsidR="005D1920" w:rsidRPr="00E861FF" w:rsidRDefault="005D1920" w:rsidP="005D1920">
      <w:pPr>
        <w:pStyle w:val="a5"/>
        <w:spacing w:line="360" w:lineRule="auto"/>
        <w:rPr>
          <w:bCs/>
          <w:iCs/>
          <w:sz w:val="28"/>
          <w:szCs w:val="28"/>
        </w:rPr>
      </w:pPr>
      <w:r w:rsidRPr="00E861FF">
        <w:rPr>
          <w:bCs/>
          <w:iCs/>
          <w:sz w:val="28"/>
          <w:szCs w:val="28"/>
        </w:rPr>
        <w:t>Прострочена дебіторська заборгованість станом на 01.01.2017р. склала 493 тис. грн., по кожному факту виставлена претензія.</w:t>
      </w:r>
    </w:p>
    <w:p w:rsidR="005D1920" w:rsidRPr="00B23748" w:rsidRDefault="005D1920" w:rsidP="005D1920">
      <w:pPr>
        <w:pStyle w:val="a5"/>
        <w:spacing w:line="360" w:lineRule="auto"/>
        <w:ind w:firstLine="709"/>
        <w:rPr>
          <w:bCs/>
          <w:iCs/>
          <w:color w:val="FF0000"/>
          <w:sz w:val="28"/>
          <w:szCs w:val="28"/>
        </w:rPr>
      </w:pPr>
      <w:r w:rsidRPr="00BC0EB0">
        <w:rPr>
          <w:b/>
          <w:bCs/>
          <w:iCs/>
          <w:sz w:val="28"/>
          <w:szCs w:val="28"/>
        </w:rPr>
        <w:t>5.2.</w:t>
      </w:r>
      <w:r w:rsidRPr="00BC0EB0">
        <w:rPr>
          <w:bCs/>
          <w:iCs/>
          <w:sz w:val="28"/>
          <w:szCs w:val="28"/>
        </w:rPr>
        <w:t xml:space="preserve"> Поточна кредиторська заборгованість станом  на 01.01.2017 року </w:t>
      </w:r>
      <w:r w:rsidRPr="006A7011">
        <w:rPr>
          <w:bCs/>
          <w:iCs/>
          <w:sz w:val="28"/>
          <w:szCs w:val="28"/>
        </w:rPr>
        <w:t>склала 1</w:t>
      </w:r>
      <w:r w:rsidR="000B477D">
        <w:rPr>
          <w:bCs/>
          <w:iCs/>
          <w:sz w:val="28"/>
          <w:szCs w:val="28"/>
        </w:rPr>
        <w:t>29</w:t>
      </w:r>
      <w:r w:rsidRPr="006A7011">
        <w:rPr>
          <w:bCs/>
          <w:iCs/>
          <w:sz w:val="28"/>
          <w:szCs w:val="28"/>
        </w:rPr>
        <w:t>’</w:t>
      </w:r>
      <w:r w:rsidR="000B477D">
        <w:rPr>
          <w:bCs/>
          <w:iCs/>
          <w:sz w:val="28"/>
          <w:szCs w:val="28"/>
        </w:rPr>
        <w:t>088</w:t>
      </w:r>
      <w:r w:rsidRPr="006A7011">
        <w:rPr>
          <w:bCs/>
          <w:iCs/>
          <w:sz w:val="28"/>
          <w:szCs w:val="28"/>
        </w:rPr>
        <w:t xml:space="preserve"> тис. грн., що складає </w:t>
      </w:r>
      <w:r w:rsidR="000B477D">
        <w:rPr>
          <w:bCs/>
          <w:iCs/>
          <w:sz w:val="28"/>
          <w:szCs w:val="28"/>
        </w:rPr>
        <w:t>76,6</w:t>
      </w:r>
      <w:r w:rsidRPr="006A7011">
        <w:rPr>
          <w:bCs/>
          <w:iCs/>
          <w:sz w:val="28"/>
          <w:szCs w:val="28"/>
        </w:rPr>
        <w:t>%  до суми кредиторської заборгованості  на 01.01.2016р. Скорочення  відбулось в основному за рахунок зменшення заборгованості за розрахунками з бюджетом  по пода</w:t>
      </w:r>
      <w:r w:rsidR="00417C73">
        <w:rPr>
          <w:bCs/>
          <w:iCs/>
          <w:sz w:val="28"/>
          <w:szCs w:val="28"/>
        </w:rPr>
        <w:t>тку на прибуток (зміни в ПКУ),</w:t>
      </w:r>
      <w:r w:rsidRPr="006A7011">
        <w:rPr>
          <w:bCs/>
          <w:iCs/>
          <w:sz w:val="28"/>
          <w:szCs w:val="28"/>
        </w:rPr>
        <w:t xml:space="preserve"> заборгованості за товари, роботи, послуги</w:t>
      </w:r>
      <w:r w:rsidR="00417C73">
        <w:rPr>
          <w:bCs/>
          <w:iCs/>
          <w:sz w:val="28"/>
          <w:szCs w:val="28"/>
        </w:rPr>
        <w:t xml:space="preserve"> та розрахунками зі страхування (зменшення ставки ЕСВ)</w:t>
      </w:r>
      <w:r w:rsidRPr="006A7011">
        <w:rPr>
          <w:bCs/>
          <w:iCs/>
          <w:sz w:val="28"/>
          <w:szCs w:val="28"/>
        </w:rPr>
        <w:t>.</w:t>
      </w:r>
    </w:p>
    <w:p w:rsidR="005D1920" w:rsidRPr="00B23748" w:rsidRDefault="005D1920" w:rsidP="005D1920">
      <w:pPr>
        <w:pStyle w:val="a5"/>
        <w:spacing w:line="360" w:lineRule="auto"/>
        <w:ind w:firstLine="0"/>
        <w:rPr>
          <w:bCs/>
          <w:iCs/>
          <w:color w:val="FF0000"/>
          <w:sz w:val="28"/>
          <w:szCs w:val="28"/>
        </w:rPr>
      </w:pPr>
      <w:r w:rsidRPr="00B23748">
        <w:rPr>
          <w:bCs/>
          <w:iCs/>
          <w:noProof/>
          <w:color w:val="FF0000"/>
          <w:sz w:val="28"/>
          <w:szCs w:val="28"/>
          <w:lang w:val="ru-RU"/>
        </w:rPr>
        <w:drawing>
          <wp:inline distT="0" distB="0" distL="0" distR="0">
            <wp:extent cx="5876925" cy="2476500"/>
            <wp:effectExtent l="19050" t="0" r="0" b="0"/>
            <wp:docPr id="6"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D1920" w:rsidRDefault="005D1920" w:rsidP="005D1920">
      <w:pPr>
        <w:pStyle w:val="a5"/>
        <w:spacing w:line="360" w:lineRule="auto"/>
        <w:rPr>
          <w:bCs/>
          <w:iCs/>
          <w:sz w:val="28"/>
          <w:szCs w:val="28"/>
        </w:rPr>
      </w:pPr>
      <w:r w:rsidRPr="006A7011">
        <w:rPr>
          <w:bCs/>
          <w:iCs/>
          <w:sz w:val="28"/>
          <w:szCs w:val="28"/>
        </w:rPr>
        <w:t>Прострочена кредиторська заборгованість на 01.01.201</w:t>
      </w:r>
      <w:r>
        <w:rPr>
          <w:bCs/>
          <w:iCs/>
          <w:sz w:val="28"/>
          <w:szCs w:val="28"/>
        </w:rPr>
        <w:t>7</w:t>
      </w:r>
      <w:r w:rsidRPr="006A7011">
        <w:rPr>
          <w:bCs/>
          <w:iCs/>
          <w:sz w:val="28"/>
          <w:szCs w:val="28"/>
        </w:rPr>
        <w:t>р. склала 106 тис. грн.  Заборгованості по виплаті заробітної плати, термін виплати по якій настав, немає.</w:t>
      </w:r>
    </w:p>
    <w:p w:rsidR="009F0D1D" w:rsidRPr="006A7011" w:rsidRDefault="009F0D1D" w:rsidP="005D1920">
      <w:pPr>
        <w:pStyle w:val="a5"/>
        <w:spacing w:line="360" w:lineRule="auto"/>
        <w:rPr>
          <w:bCs/>
          <w:iCs/>
          <w:sz w:val="28"/>
          <w:szCs w:val="28"/>
          <w:lang w:val="ru-RU"/>
        </w:rPr>
      </w:pPr>
    </w:p>
    <w:p w:rsidR="00B55E80" w:rsidRPr="00A83209" w:rsidRDefault="00B55E80" w:rsidP="003E0C55">
      <w:pPr>
        <w:pStyle w:val="a5"/>
        <w:numPr>
          <w:ilvl w:val="0"/>
          <w:numId w:val="37"/>
        </w:numPr>
        <w:spacing w:line="360" w:lineRule="auto"/>
        <w:rPr>
          <w:b/>
          <w:iCs/>
          <w:sz w:val="28"/>
          <w:szCs w:val="28"/>
        </w:rPr>
      </w:pPr>
      <w:r w:rsidRPr="00A83209">
        <w:rPr>
          <w:b/>
          <w:iCs/>
          <w:sz w:val="28"/>
          <w:szCs w:val="28"/>
        </w:rPr>
        <w:lastRenderedPageBreak/>
        <w:t xml:space="preserve">Аналіз показників оплати праці </w:t>
      </w:r>
    </w:p>
    <w:p w:rsidR="009F0D1D" w:rsidRDefault="00A923BD" w:rsidP="009F0D1D">
      <w:pPr>
        <w:pStyle w:val="a5"/>
        <w:spacing w:line="360" w:lineRule="auto"/>
        <w:ind w:firstLine="709"/>
        <w:rPr>
          <w:bCs/>
          <w:iCs/>
          <w:sz w:val="28"/>
          <w:szCs w:val="28"/>
        </w:rPr>
      </w:pPr>
      <w:r w:rsidRPr="00A83209">
        <w:rPr>
          <w:b/>
          <w:bCs/>
          <w:iCs/>
          <w:sz w:val="28"/>
          <w:szCs w:val="28"/>
        </w:rPr>
        <w:t>6.1.</w:t>
      </w:r>
      <w:r w:rsidRPr="00A83209">
        <w:rPr>
          <w:bCs/>
          <w:iCs/>
          <w:sz w:val="28"/>
          <w:szCs w:val="28"/>
        </w:rPr>
        <w:t xml:space="preserve"> </w:t>
      </w:r>
      <w:r w:rsidR="009F0D1D" w:rsidRPr="00A83209">
        <w:rPr>
          <w:bCs/>
          <w:iCs/>
          <w:sz w:val="28"/>
          <w:szCs w:val="28"/>
        </w:rPr>
        <w:t xml:space="preserve">Середньооблікова чисельність </w:t>
      </w:r>
      <w:r w:rsidR="009F0D1D">
        <w:rPr>
          <w:bCs/>
          <w:iCs/>
          <w:sz w:val="28"/>
          <w:szCs w:val="28"/>
        </w:rPr>
        <w:t>всіх</w:t>
      </w:r>
      <w:r w:rsidR="009F0D1D" w:rsidRPr="00A83209">
        <w:rPr>
          <w:bCs/>
          <w:iCs/>
          <w:sz w:val="28"/>
          <w:szCs w:val="28"/>
        </w:rPr>
        <w:t xml:space="preserve"> працівників </w:t>
      </w:r>
      <w:r w:rsidR="009F0D1D">
        <w:rPr>
          <w:bCs/>
          <w:iCs/>
          <w:sz w:val="28"/>
          <w:szCs w:val="28"/>
        </w:rPr>
        <w:t xml:space="preserve">підприємства </w:t>
      </w:r>
      <w:r w:rsidR="009F0D1D" w:rsidRPr="00A83209">
        <w:rPr>
          <w:bCs/>
          <w:iCs/>
          <w:sz w:val="28"/>
          <w:szCs w:val="28"/>
        </w:rPr>
        <w:t xml:space="preserve">за </w:t>
      </w:r>
      <w:r w:rsidR="009F0D1D" w:rsidRPr="00A83209">
        <w:rPr>
          <w:iCs/>
          <w:sz w:val="28"/>
          <w:szCs w:val="28"/>
        </w:rPr>
        <w:t xml:space="preserve">2016 рік </w:t>
      </w:r>
      <w:r w:rsidR="009F0D1D" w:rsidRPr="00A83209">
        <w:rPr>
          <w:bCs/>
          <w:iCs/>
          <w:sz w:val="28"/>
          <w:szCs w:val="28"/>
        </w:rPr>
        <w:t>склала 2’</w:t>
      </w:r>
      <w:r w:rsidR="009F0D1D">
        <w:rPr>
          <w:bCs/>
          <w:iCs/>
          <w:sz w:val="28"/>
          <w:szCs w:val="28"/>
        </w:rPr>
        <w:t>725</w:t>
      </w:r>
      <w:r w:rsidR="00362E2D">
        <w:rPr>
          <w:bCs/>
          <w:iCs/>
          <w:sz w:val="28"/>
          <w:szCs w:val="28"/>
        </w:rPr>
        <w:t xml:space="preserve"> </w:t>
      </w:r>
      <w:r w:rsidR="009F0D1D" w:rsidRPr="00A83209">
        <w:rPr>
          <w:bCs/>
          <w:iCs/>
          <w:sz w:val="28"/>
          <w:szCs w:val="28"/>
        </w:rPr>
        <w:t xml:space="preserve"> чоловік</w:t>
      </w:r>
      <w:r w:rsidR="00362E2D">
        <w:rPr>
          <w:bCs/>
          <w:iCs/>
          <w:sz w:val="28"/>
          <w:szCs w:val="28"/>
        </w:rPr>
        <w:t xml:space="preserve">, збільшення </w:t>
      </w:r>
      <w:r w:rsidR="009F0D1D" w:rsidRPr="00D6369D">
        <w:rPr>
          <w:bCs/>
          <w:iCs/>
          <w:sz w:val="28"/>
          <w:szCs w:val="28"/>
        </w:rPr>
        <w:t xml:space="preserve"> </w:t>
      </w:r>
      <w:r w:rsidR="00362E2D">
        <w:rPr>
          <w:bCs/>
          <w:iCs/>
          <w:sz w:val="28"/>
          <w:szCs w:val="28"/>
        </w:rPr>
        <w:t xml:space="preserve">на 35 чоловік </w:t>
      </w:r>
      <w:r w:rsidR="009F0D1D" w:rsidRPr="00D6369D">
        <w:rPr>
          <w:bCs/>
          <w:iCs/>
          <w:sz w:val="28"/>
          <w:szCs w:val="28"/>
        </w:rPr>
        <w:t xml:space="preserve">відносно плану </w:t>
      </w:r>
      <w:r w:rsidR="00362E2D">
        <w:rPr>
          <w:bCs/>
          <w:iCs/>
          <w:sz w:val="28"/>
          <w:szCs w:val="28"/>
        </w:rPr>
        <w:t>пояснюється, зокрема</w:t>
      </w:r>
      <w:r w:rsidR="009F0D1D" w:rsidRPr="00D6369D">
        <w:rPr>
          <w:bCs/>
          <w:iCs/>
          <w:sz w:val="28"/>
          <w:szCs w:val="28"/>
        </w:rPr>
        <w:t>:</w:t>
      </w:r>
    </w:p>
    <w:p w:rsidR="009F0D1D" w:rsidRPr="00D6369D" w:rsidRDefault="009F0D1D" w:rsidP="009F0D1D">
      <w:pPr>
        <w:pStyle w:val="a5"/>
        <w:spacing w:line="360" w:lineRule="auto"/>
        <w:ind w:firstLine="709"/>
        <w:rPr>
          <w:bCs/>
          <w:iCs/>
          <w:sz w:val="28"/>
          <w:szCs w:val="28"/>
        </w:rPr>
      </w:pPr>
      <w:r w:rsidRPr="00D6369D">
        <w:rPr>
          <w:bCs/>
          <w:iCs/>
          <w:sz w:val="28"/>
          <w:szCs w:val="28"/>
        </w:rPr>
        <w:t>- створення</w:t>
      </w:r>
      <w:r w:rsidR="00362E2D">
        <w:rPr>
          <w:bCs/>
          <w:iCs/>
          <w:sz w:val="28"/>
          <w:szCs w:val="28"/>
        </w:rPr>
        <w:t>м</w:t>
      </w:r>
      <w:r w:rsidRPr="00D6369D">
        <w:rPr>
          <w:bCs/>
          <w:iCs/>
          <w:sz w:val="28"/>
          <w:szCs w:val="28"/>
        </w:rPr>
        <w:t xml:space="preserve"> нового підрозділу – сектор автоматизованих систем керування виробництвом у складі 10 працівників – з метою обслуговування сучасних автоматизованих виробничих комплексів та устаткування;</w:t>
      </w:r>
    </w:p>
    <w:p w:rsidR="009F0D1D" w:rsidRPr="00D6369D" w:rsidRDefault="009F0D1D" w:rsidP="009F0D1D">
      <w:pPr>
        <w:pStyle w:val="a5"/>
        <w:spacing w:line="360" w:lineRule="auto"/>
        <w:ind w:firstLine="709"/>
        <w:rPr>
          <w:bCs/>
          <w:iCs/>
          <w:sz w:val="28"/>
          <w:szCs w:val="28"/>
        </w:rPr>
      </w:pPr>
      <w:r w:rsidRPr="00D6369D">
        <w:rPr>
          <w:bCs/>
          <w:iCs/>
          <w:sz w:val="28"/>
          <w:szCs w:val="28"/>
        </w:rPr>
        <w:t>- створення</w:t>
      </w:r>
      <w:r w:rsidR="00362E2D">
        <w:rPr>
          <w:bCs/>
          <w:iCs/>
          <w:sz w:val="28"/>
          <w:szCs w:val="28"/>
        </w:rPr>
        <w:t>м</w:t>
      </w:r>
      <w:r w:rsidRPr="00D6369D">
        <w:rPr>
          <w:bCs/>
          <w:iCs/>
          <w:sz w:val="28"/>
          <w:szCs w:val="28"/>
        </w:rPr>
        <w:t xml:space="preserve"> нового відділу з антикорупційної діяльності у складі 4 працівників –  з метою виконання рекомендацій НАБУ та вимог антикорупційного законодавства;</w:t>
      </w:r>
    </w:p>
    <w:p w:rsidR="009F0D1D" w:rsidRPr="009C24FF" w:rsidRDefault="009F0D1D" w:rsidP="009F0D1D">
      <w:pPr>
        <w:pStyle w:val="a5"/>
        <w:spacing w:line="360" w:lineRule="auto"/>
        <w:ind w:firstLine="709"/>
        <w:rPr>
          <w:bCs/>
          <w:iCs/>
          <w:sz w:val="28"/>
          <w:szCs w:val="28"/>
        </w:rPr>
      </w:pPr>
      <w:r w:rsidRPr="00D6369D">
        <w:rPr>
          <w:bCs/>
          <w:iCs/>
          <w:sz w:val="28"/>
          <w:szCs w:val="28"/>
        </w:rPr>
        <w:t>- введення</w:t>
      </w:r>
      <w:r w:rsidR="00362E2D">
        <w:rPr>
          <w:bCs/>
          <w:iCs/>
          <w:sz w:val="28"/>
          <w:szCs w:val="28"/>
        </w:rPr>
        <w:t>м</w:t>
      </w:r>
      <w:r w:rsidRPr="00D6369D">
        <w:rPr>
          <w:bCs/>
          <w:iCs/>
          <w:sz w:val="28"/>
          <w:szCs w:val="28"/>
        </w:rPr>
        <w:t xml:space="preserve"> додаткових посад підмінних працівників у кількості 27 одиниць в підрозділах зі змінним режимом роботи – з метою недопущення переробки працівниками річної тривалості робочого часу та, як наслідок, оплати праці в подвійному розмірі за перевищення норми.</w:t>
      </w:r>
    </w:p>
    <w:p w:rsidR="009F0D1D" w:rsidRDefault="009F0D1D" w:rsidP="009F0D1D">
      <w:pPr>
        <w:pStyle w:val="a5"/>
        <w:spacing w:line="360" w:lineRule="auto"/>
        <w:rPr>
          <w:bCs/>
          <w:iCs/>
          <w:sz w:val="28"/>
          <w:szCs w:val="28"/>
        </w:rPr>
      </w:pPr>
      <w:r w:rsidRPr="00A83209">
        <w:rPr>
          <w:b/>
          <w:bCs/>
          <w:iCs/>
          <w:sz w:val="28"/>
          <w:szCs w:val="28"/>
        </w:rPr>
        <w:t>6.2.</w:t>
      </w:r>
      <w:r w:rsidRPr="00A83209">
        <w:rPr>
          <w:bCs/>
          <w:iCs/>
          <w:sz w:val="28"/>
          <w:szCs w:val="28"/>
        </w:rPr>
        <w:t xml:space="preserve"> </w:t>
      </w:r>
      <w:r w:rsidRPr="00914F24">
        <w:rPr>
          <w:bCs/>
          <w:iCs/>
          <w:sz w:val="28"/>
          <w:szCs w:val="28"/>
        </w:rPr>
        <w:t xml:space="preserve">Середньомісячні витрати на оплату праці одного працівника за </w:t>
      </w:r>
      <w:r w:rsidRPr="001F4F4E">
        <w:rPr>
          <w:bCs/>
          <w:iCs/>
          <w:sz w:val="28"/>
          <w:szCs w:val="28"/>
        </w:rPr>
        <w:t xml:space="preserve">2016 рік склали 14’916 грн., що становить 107,8% до плану на звітній рік та 123% до факту минулого року. Зростання середньомісячних витрат на оплату праці одного працівника відносно плану </w:t>
      </w:r>
      <w:r w:rsidR="00362E2D">
        <w:rPr>
          <w:bCs/>
          <w:iCs/>
          <w:sz w:val="28"/>
          <w:szCs w:val="28"/>
        </w:rPr>
        <w:t xml:space="preserve">пояснюється збільшенням фонду оплати праці в результаті </w:t>
      </w:r>
      <w:r w:rsidRPr="001F4F4E">
        <w:rPr>
          <w:bCs/>
          <w:iCs/>
          <w:sz w:val="28"/>
          <w:szCs w:val="28"/>
        </w:rPr>
        <w:t xml:space="preserve"> збільшення забезпечення на виплату винагороди за підсумками року працівникам підприємства,   збереження середнього заробітку працівникам підприємства, призваним на строкову військову службу, що не було передбачено планом, та  зростання</w:t>
      </w:r>
      <w:r w:rsidR="00362E2D">
        <w:rPr>
          <w:bCs/>
          <w:iCs/>
          <w:sz w:val="28"/>
          <w:szCs w:val="28"/>
        </w:rPr>
        <w:t xml:space="preserve"> </w:t>
      </w:r>
      <w:r w:rsidRPr="001F4F4E">
        <w:rPr>
          <w:bCs/>
          <w:iCs/>
          <w:sz w:val="28"/>
          <w:szCs w:val="28"/>
        </w:rPr>
        <w:t xml:space="preserve"> кількості  лікарняних.</w:t>
      </w:r>
      <w:r w:rsidR="001F3D03">
        <w:rPr>
          <w:bCs/>
          <w:iCs/>
          <w:sz w:val="28"/>
          <w:szCs w:val="28"/>
        </w:rPr>
        <w:t xml:space="preserve"> </w:t>
      </w:r>
      <w:r w:rsidR="007210E1">
        <w:rPr>
          <w:bCs/>
          <w:iCs/>
          <w:sz w:val="28"/>
          <w:szCs w:val="28"/>
        </w:rPr>
        <w:t xml:space="preserve">Зростання відносно минулого року пояснюється збільшенням посадових окладів і тарифних ставок працівникам, зростанням </w:t>
      </w:r>
      <w:r w:rsidR="00EF5DA2">
        <w:rPr>
          <w:bCs/>
          <w:iCs/>
          <w:sz w:val="28"/>
          <w:szCs w:val="28"/>
        </w:rPr>
        <w:t xml:space="preserve">витрат на </w:t>
      </w:r>
      <w:r w:rsidR="007210E1">
        <w:rPr>
          <w:bCs/>
          <w:iCs/>
          <w:sz w:val="28"/>
          <w:szCs w:val="28"/>
        </w:rPr>
        <w:t>опла</w:t>
      </w:r>
      <w:r w:rsidR="00EF5DA2">
        <w:rPr>
          <w:bCs/>
          <w:iCs/>
          <w:sz w:val="28"/>
          <w:szCs w:val="28"/>
        </w:rPr>
        <w:t>ту</w:t>
      </w:r>
      <w:r w:rsidR="007210E1">
        <w:rPr>
          <w:bCs/>
          <w:iCs/>
          <w:sz w:val="28"/>
          <w:szCs w:val="28"/>
        </w:rPr>
        <w:t xml:space="preserve"> лікарняних листів та витрат на </w:t>
      </w:r>
      <w:r w:rsidR="00EF5DA2">
        <w:rPr>
          <w:bCs/>
          <w:iCs/>
          <w:sz w:val="28"/>
          <w:szCs w:val="28"/>
        </w:rPr>
        <w:t>виплату</w:t>
      </w:r>
      <w:r w:rsidR="007210E1">
        <w:rPr>
          <w:bCs/>
          <w:iCs/>
          <w:sz w:val="28"/>
          <w:szCs w:val="28"/>
        </w:rPr>
        <w:t xml:space="preserve"> середнього заробітку працівників, призваних на військову службу за мобілізацією.</w:t>
      </w:r>
    </w:p>
    <w:p w:rsidR="001F3D03" w:rsidRDefault="001F3D03" w:rsidP="001F3D03">
      <w:pPr>
        <w:pStyle w:val="a5"/>
        <w:spacing w:line="360" w:lineRule="auto"/>
        <w:rPr>
          <w:bCs/>
          <w:iCs/>
          <w:sz w:val="28"/>
          <w:szCs w:val="28"/>
        </w:rPr>
      </w:pPr>
      <w:r w:rsidRPr="00360306">
        <w:rPr>
          <w:bCs/>
          <w:iCs/>
          <w:sz w:val="28"/>
          <w:szCs w:val="28"/>
        </w:rPr>
        <w:t>Значне збільшення витрат на оплату праці директора підприємства пояснюється встановленням посадового окладу керівникові відповідно до    п. 1 постанови Кабінету Міністрів України від 19.05.1999 № 859 та виплатою компенсації невикористаної відпустки при звільненні</w:t>
      </w:r>
      <w:r>
        <w:rPr>
          <w:bCs/>
          <w:iCs/>
          <w:sz w:val="28"/>
          <w:szCs w:val="28"/>
        </w:rPr>
        <w:t xml:space="preserve"> </w:t>
      </w:r>
      <w:proofErr w:type="spellStart"/>
      <w:r>
        <w:rPr>
          <w:bCs/>
          <w:iCs/>
          <w:sz w:val="28"/>
          <w:szCs w:val="28"/>
        </w:rPr>
        <w:t>Лагоші</w:t>
      </w:r>
      <w:proofErr w:type="spellEnd"/>
      <w:r>
        <w:rPr>
          <w:bCs/>
          <w:iCs/>
          <w:sz w:val="28"/>
          <w:szCs w:val="28"/>
        </w:rPr>
        <w:t xml:space="preserve"> О.Г</w:t>
      </w:r>
      <w:r w:rsidRPr="00360306">
        <w:rPr>
          <w:bCs/>
          <w:iCs/>
          <w:sz w:val="28"/>
          <w:szCs w:val="28"/>
        </w:rPr>
        <w:t>.</w:t>
      </w:r>
      <w:r w:rsidR="007210E1">
        <w:rPr>
          <w:bCs/>
          <w:iCs/>
          <w:sz w:val="28"/>
          <w:szCs w:val="28"/>
        </w:rPr>
        <w:t xml:space="preserve"> </w:t>
      </w:r>
    </w:p>
    <w:p w:rsidR="001F3D03" w:rsidRPr="00EF5DA2" w:rsidRDefault="007210E1" w:rsidP="00EF5DA2">
      <w:pPr>
        <w:pStyle w:val="a5"/>
        <w:spacing w:line="360" w:lineRule="auto"/>
        <w:rPr>
          <w:bCs/>
          <w:iCs/>
          <w:sz w:val="28"/>
          <w:szCs w:val="28"/>
        </w:rPr>
      </w:pPr>
      <w:r>
        <w:rPr>
          <w:bCs/>
          <w:iCs/>
          <w:sz w:val="28"/>
          <w:szCs w:val="28"/>
        </w:rPr>
        <w:t xml:space="preserve">Збільшення витрат на оплату праці адміністративно-управлінського персоналу пояснюється встановленням розміру посадових окладів </w:t>
      </w:r>
      <w:r>
        <w:rPr>
          <w:bCs/>
          <w:iCs/>
          <w:sz w:val="28"/>
          <w:szCs w:val="28"/>
        </w:rPr>
        <w:lastRenderedPageBreak/>
        <w:t>заступників директора підприємства в залежності від розміру посадового окладу керівника</w:t>
      </w:r>
      <w:r w:rsidR="00EF5DA2">
        <w:rPr>
          <w:bCs/>
          <w:iCs/>
          <w:sz w:val="28"/>
          <w:szCs w:val="28"/>
        </w:rPr>
        <w:t>, а керівників структурних підрозділів</w:t>
      </w:r>
      <w:r w:rsidR="00EF5DA2">
        <w:rPr>
          <w:bCs/>
          <w:iCs/>
          <w:szCs w:val="28"/>
        </w:rPr>
        <w:t xml:space="preserve"> - </w:t>
      </w:r>
      <w:r w:rsidR="00EF5DA2" w:rsidRPr="00EF5DA2">
        <w:rPr>
          <w:bCs/>
          <w:iCs/>
          <w:sz w:val="28"/>
          <w:szCs w:val="28"/>
        </w:rPr>
        <w:t xml:space="preserve">в залежності від складності управління та чисельності підлеглих.  </w:t>
      </w:r>
    </w:p>
    <w:p w:rsidR="009F0D1D" w:rsidRPr="00A83209" w:rsidRDefault="009F0D1D" w:rsidP="00EF5DA2">
      <w:pPr>
        <w:pStyle w:val="a5"/>
        <w:spacing w:line="360" w:lineRule="auto"/>
        <w:rPr>
          <w:bCs/>
          <w:iCs/>
          <w:sz w:val="28"/>
          <w:szCs w:val="28"/>
        </w:rPr>
      </w:pPr>
      <w:r w:rsidRPr="00A83209">
        <w:rPr>
          <w:bCs/>
          <w:iCs/>
          <w:sz w:val="28"/>
          <w:szCs w:val="28"/>
        </w:rPr>
        <w:t>На підприємстві для оплати праці працівників використовується відрядно-преміальна та почасово-преміальна система оплати праці. Відрядно-преміальна система використовується для оплати праці докерів-механізаторів, зайнятих на навантажувально-розвантажувальних роботах та робітників ремонтно-будівельного управління. Для нормування наряд-завдань цих робітників використовуються збірники галузевих норм та державні будівельні норми.</w:t>
      </w:r>
    </w:p>
    <w:p w:rsidR="007C2180" w:rsidRPr="001F6109" w:rsidRDefault="00A90541" w:rsidP="009F0D1D">
      <w:pPr>
        <w:pStyle w:val="a5"/>
        <w:spacing w:line="360" w:lineRule="auto"/>
        <w:ind w:firstLine="709"/>
        <w:rPr>
          <w:b/>
          <w:iCs/>
          <w:sz w:val="28"/>
          <w:szCs w:val="28"/>
        </w:rPr>
      </w:pPr>
      <w:r>
        <w:rPr>
          <w:b/>
          <w:iCs/>
          <w:sz w:val="28"/>
          <w:szCs w:val="28"/>
        </w:rPr>
        <w:t xml:space="preserve">7. </w:t>
      </w:r>
      <w:r w:rsidR="007C2180" w:rsidRPr="001F6109">
        <w:rPr>
          <w:b/>
          <w:iCs/>
          <w:sz w:val="28"/>
          <w:szCs w:val="28"/>
        </w:rPr>
        <w:t>Капітальні інвестиції</w:t>
      </w:r>
      <w:r w:rsidR="00F413C3" w:rsidRPr="001F6109">
        <w:rPr>
          <w:b/>
          <w:iCs/>
          <w:sz w:val="28"/>
          <w:szCs w:val="28"/>
        </w:rPr>
        <w:t xml:space="preserve"> та інвестиційна діяльність</w:t>
      </w:r>
      <w:r w:rsidR="007C2180" w:rsidRPr="001F6109">
        <w:rPr>
          <w:b/>
          <w:iCs/>
          <w:sz w:val="28"/>
          <w:szCs w:val="28"/>
        </w:rPr>
        <w:t xml:space="preserve"> </w:t>
      </w:r>
    </w:p>
    <w:p w:rsidR="00CC207D" w:rsidRPr="001F6109" w:rsidRDefault="00A43FE9" w:rsidP="00A43FE9">
      <w:pPr>
        <w:pStyle w:val="a5"/>
        <w:spacing w:line="360" w:lineRule="auto"/>
        <w:rPr>
          <w:bCs/>
          <w:iCs/>
          <w:sz w:val="28"/>
          <w:szCs w:val="28"/>
        </w:rPr>
      </w:pPr>
      <w:r w:rsidRPr="001F6109">
        <w:rPr>
          <w:b/>
          <w:bCs/>
          <w:iCs/>
          <w:sz w:val="28"/>
          <w:szCs w:val="28"/>
        </w:rPr>
        <w:t>7.1.</w:t>
      </w:r>
      <w:r w:rsidRPr="001F6109">
        <w:rPr>
          <w:bCs/>
          <w:iCs/>
          <w:sz w:val="28"/>
          <w:szCs w:val="28"/>
        </w:rPr>
        <w:t xml:space="preserve"> </w:t>
      </w:r>
      <w:r w:rsidR="007C2180" w:rsidRPr="001F6109">
        <w:rPr>
          <w:bCs/>
          <w:iCs/>
          <w:sz w:val="28"/>
          <w:szCs w:val="28"/>
        </w:rPr>
        <w:t xml:space="preserve">Розвиток </w:t>
      </w:r>
      <w:r w:rsidR="00A923BD" w:rsidRPr="001F6109">
        <w:rPr>
          <w:bCs/>
          <w:iCs/>
          <w:sz w:val="28"/>
          <w:szCs w:val="28"/>
        </w:rPr>
        <w:t>інвестиційної діяльності</w:t>
      </w:r>
      <w:r w:rsidR="000F72F0" w:rsidRPr="001F6109">
        <w:rPr>
          <w:bCs/>
          <w:iCs/>
          <w:sz w:val="28"/>
          <w:szCs w:val="28"/>
        </w:rPr>
        <w:t xml:space="preserve"> </w:t>
      </w:r>
      <w:r w:rsidR="00F950C2" w:rsidRPr="001F6109">
        <w:rPr>
          <w:bCs/>
          <w:iCs/>
          <w:sz w:val="28"/>
          <w:szCs w:val="28"/>
        </w:rPr>
        <w:t xml:space="preserve">за </w:t>
      </w:r>
      <w:r w:rsidR="00F975D2" w:rsidRPr="001F6109">
        <w:rPr>
          <w:iCs/>
          <w:sz w:val="28"/>
          <w:szCs w:val="28"/>
        </w:rPr>
        <w:t>201</w:t>
      </w:r>
      <w:r w:rsidR="0049650B" w:rsidRPr="001F6109">
        <w:rPr>
          <w:iCs/>
          <w:sz w:val="28"/>
          <w:szCs w:val="28"/>
        </w:rPr>
        <w:t>6</w:t>
      </w:r>
      <w:r w:rsidR="00F975D2" w:rsidRPr="001F6109">
        <w:rPr>
          <w:iCs/>
          <w:sz w:val="28"/>
          <w:szCs w:val="28"/>
        </w:rPr>
        <w:t xml:space="preserve"> р</w:t>
      </w:r>
      <w:r w:rsidR="001F6109" w:rsidRPr="001F6109">
        <w:rPr>
          <w:iCs/>
          <w:sz w:val="28"/>
          <w:szCs w:val="28"/>
        </w:rPr>
        <w:t>ік</w:t>
      </w:r>
      <w:r w:rsidR="00F1014E" w:rsidRPr="001F6109">
        <w:rPr>
          <w:iCs/>
          <w:sz w:val="28"/>
          <w:szCs w:val="28"/>
        </w:rPr>
        <w:t xml:space="preserve"> </w:t>
      </w:r>
      <w:r w:rsidR="000F72F0" w:rsidRPr="001F6109">
        <w:rPr>
          <w:bCs/>
          <w:iCs/>
          <w:sz w:val="28"/>
          <w:szCs w:val="28"/>
        </w:rPr>
        <w:t xml:space="preserve">здійснювався </w:t>
      </w:r>
      <w:r w:rsidR="007C2180" w:rsidRPr="001F6109">
        <w:rPr>
          <w:bCs/>
          <w:iCs/>
          <w:sz w:val="28"/>
          <w:szCs w:val="28"/>
        </w:rPr>
        <w:t xml:space="preserve"> за рахунок власних коштів</w:t>
      </w:r>
      <w:r w:rsidR="00424511" w:rsidRPr="001F6109">
        <w:rPr>
          <w:bCs/>
          <w:iCs/>
          <w:sz w:val="28"/>
          <w:szCs w:val="28"/>
        </w:rPr>
        <w:t xml:space="preserve"> ДП «МТП «Южний»</w:t>
      </w:r>
      <w:r w:rsidR="00AC5B5B" w:rsidRPr="001F6109">
        <w:rPr>
          <w:bCs/>
          <w:iCs/>
          <w:sz w:val="28"/>
          <w:szCs w:val="28"/>
        </w:rPr>
        <w:t>:</w:t>
      </w:r>
      <w:r w:rsidR="007C2180" w:rsidRPr="001F6109">
        <w:rPr>
          <w:bCs/>
          <w:iCs/>
          <w:sz w:val="28"/>
          <w:szCs w:val="28"/>
        </w:rPr>
        <w:t xml:space="preserve"> </w:t>
      </w:r>
      <w:r w:rsidR="00BC2907" w:rsidRPr="001F6109">
        <w:rPr>
          <w:bCs/>
          <w:iCs/>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417"/>
        <w:gridCol w:w="1418"/>
        <w:gridCol w:w="1134"/>
      </w:tblGrid>
      <w:tr w:rsidR="00C74314" w:rsidRPr="00AE077D" w:rsidTr="0005624D">
        <w:trPr>
          <w:trHeight w:val="592"/>
        </w:trPr>
        <w:tc>
          <w:tcPr>
            <w:tcW w:w="5637" w:type="dxa"/>
          </w:tcPr>
          <w:p w:rsidR="00C74314" w:rsidRPr="00EB4ED1" w:rsidRDefault="00C74314" w:rsidP="007167B6">
            <w:pPr>
              <w:pStyle w:val="a5"/>
              <w:spacing w:line="240" w:lineRule="auto"/>
              <w:ind w:firstLine="0"/>
              <w:rPr>
                <w:bCs/>
                <w:iCs/>
                <w:sz w:val="28"/>
                <w:szCs w:val="28"/>
              </w:rPr>
            </w:pPr>
          </w:p>
        </w:tc>
        <w:tc>
          <w:tcPr>
            <w:tcW w:w="1417" w:type="dxa"/>
          </w:tcPr>
          <w:p w:rsidR="00160B0B" w:rsidRPr="00EB4ED1" w:rsidRDefault="000F72F0" w:rsidP="007167B6">
            <w:pPr>
              <w:pStyle w:val="a5"/>
              <w:spacing w:line="240" w:lineRule="auto"/>
              <w:ind w:firstLine="0"/>
              <w:jc w:val="center"/>
              <w:rPr>
                <w:bCs/>
                <w:iCs/>
                <w:sz w:val="26"/>
                <w:szCs w:val="26"/>
              </w:rPr>
            </w:pPr>
            <w:r w:rsidRPr="00EB4ED1">
              <w:rPr>
                <w:bCs/>
                <w:iCs/>
                <w:sz w:val="26"/>
                <w:szCs w:val="26"/>
              </w:rPr>
              <w:t>П</w:t>
            </w:r>
            <w:r w:rsidR="000206D0" w:rsidRPr="00EB4ED1">
              <w:rPr>
                <w:bCs/>
                <w:iCs/>
                <w:sz w:val="26"/>
                <w:szCs w:val="26"/>
              </w:rPr>
              <w:t>лан</w:t>
            </w:r>
            <w:r w:rsidR="00C74314" w:rsidRPr="00EB4ED1">
              <w:rPr>
                <w:bCs/>
                <w:iCs/>
                <w:sz w:val="26"/>
                <w:szCs w:val="26"/>
              </w:rPr>
              <w:t xml:space="preserve"> </w:t>
            </w:r>
          </w:p>
          <w:p w:rsidR="00C74314" w:rsidRPr="00EB4ED1" w:rsidRDefault="00160B0B" w:rsidP="007167B6">
            <w:pPr>
              <w:pStyle w:val="a5"/>
              <w:spacing w:line="240" w:lineRule="auto"/>
              <w:ind w:firstLine="0"/>
              <w:jc w:val="center"/>
              <w:rPr>
                <w:bCs/>
                <w:iCs/>
                <w:sz w:val="26"/>
                <w:szCs w:val="26"/>
              </w:rPr>
            </w:pPr>
            <w:r w:rsidRPr="00EB4ED1">
              <w:rPr>
                <w:bCs/>
                <w:iCs/>
                <w:sz w:val="26"/>
                <w:szCs w:val="26"/>
              </w:rPr>
              <w:t>тис. грн.</w:t>
            </w:r>
          </w:p>
          <w:p w:rsidR="00F537C3" w:rsidRPr="00EB4ED1" w:rsidRDefault="00F537C3" w:rsidP="00C52E57">
            <w:pPr>
              <w:pStyle w:val="a5"/>
              <w:spacing w:line="240" w:lineRule="auto"/>
              <w:ind w:firstLine="0"/>
              <w:jc w:val="center"/>
              <w:rPr>
                <w:bCs/>
                <w:iCs/>
                <w:sz w:val="26"/>
                <w:szCs w:val="26"/>
              </w:rPr>
            </w:pPr>
            <w:r w:rsidRPr="00EB4ED1">
              <w:rPr>
                <w:bCs/>
                <w:iCs/>
                <w:sz w:val="26"/>
                <w:szCs w:val="26"/>
              </w:rPr>
              <w:t>(</w:t>
            </w:r>
            <w:r w:rsidR="00BD284D" w:rsidRPr="00EB4ED1">
              <w:rPr>
                <w:bCs/>
                <w:iCs/>
                <w:sz w:val="26"/>
                <w:szCs w:val="26"/>
              </w:rPr>
              <w:t>бе</w:t>
            </w:r>
            <w:r w:rsidRPr="00EB4ED1">
              <w:rPr>
                <w:bCs/>
                <w:iCs/>
                <w:sz w:val="26"/>
                <w:szCs w:val="26"/>
              </w:rPr>
              <w:t>з ПДВ)</w:t>
            </w:r>
          </w:p>
        </w:tc>
        <w:tc>
          <w:tcPr>
            <w:tcW w:w="1418" w:type="dxa"/>
          </w:tcPr>
          <w:p w:rsidR="00160B0B" w:rsidRPr="00EB4ED1" w:rsidRDefault="00C74314" w:rsidP="00006CC0">
            <w:pPr>
              <w:pStyle w:val="a5"/>
              <w:spacing w:line="240" w:lineRule="auto"/>
              <w:ind w:left="-116" w:right="-64" w:firstLine="0"/>
              <w:jc w:val="center"/>
              <w:rPr>
                <w:bCs/>
                <w:iCs/>
                <w:sz w:val="26"/>
                <w:szCs w:val="26"/>
              </w:rPr>
            </w:pPr>
            <w:r w:rsidRPr="00EB4ED1">
              <w:rPr>
                <w:bCs/>
                <w:iCs/>
                <w:sz w:val="26"/>
                <w:szCs w:val="26"/>
              </w:rPr>
              <w:t xml:space="preserve">Факт </w:t>
            </w:r>
          </w:p>
          <w:p w:rsidR="00006CC0" w:rsidRPr="00EB4ED1" w:rsidRDefault="00C74314" w:rsidP="00006CC0">
            <w:pPr>
              <w:pStyle w:val="a5"/>
              <w:spacing w:line="240" w:lineRule="auto"/>
              <w:ind w:left="-116" w:right="-64" w:firstLine="0"/>
              <w:jc w:val="center"/>
              <w:rPr>
                <w:bCs/>
                <w:iCs/>
                <w:sz w:val="26"/>
                <w:szCs w:val="26"/>
              </w:rPr>
            </w:pPr>
            <w:r w:rsidRPr="00EB4ED1">
              <w:rPr>
                <w:bCs/>
                <w:iCs/>
                <w:sz w:val="26"/>
                <w:szCs w:val="26"/>
              </w:rPr>
              <w:t xml:space="preserve"> </w:t>
            </w:r>
            <w:r w:rsidR="00160B0B" w:rsidRPr="00EB4ED1">
              <w:rPr>
                <w:bCs/>
                <w:iCs/>
                <w:sz w:val="26"/>
                <w:szCs w:val="26"/>
              </w:rPr>
              <w:t>тис. грн.</w:t>
            </w:r>
          </w:p>
          <w:p w:rsidR="00F537C3" w:rsidRPr="00EB4ED1" w:rsidRDefault="00F975D2" w:rsidP="00C52E57">
            <w:pPr>
              <w:pStyle w:val="a5"/>
              <w:spacing w:line="240" w:lineRule="auto"/>
              <w:ind w:left="-116" w:right="-64" w:firstLine="0"/>
              <w:jc w:val="center"/>
              <w:rPr>
                <w:bCs/>
                <w:iCs/>
                <w:sz w:val="26"/>
                <w:szCs w:val="26"/>
              </w:rPr>
            </w:pPr>
            <w:r w:rsidRPr="00EB4ED1">
              <w:rPr>
                <w:bCs/>
                <w:iCs/>
                <w:sz w:val="26"/>
                <w:szCs w:val="26"/>
              </w:rPr>
              <w:t xml:space="preserve"> </w:t>
            </w:r>
            <w:r w:rsidR="00F537C3" w:rsidRPr="00EB4ED1">
              <w:rPr>
                <w:bCs/>
                <w:iCs/>
                <w:sz w:val="26"/>
                <w:szCs w:val="26"/>
              </w:rPr>
              <w:t>(</w:t>
            </w:r>
            <w:r w:rsidR="00BD284D" w:rsidRPr="00EB4ED1">
              <w:rPr>
                <w:bCs/>
                <w:iCs/>
                <w:sz w:val="26"/>
                <w:szCs w:val="26"/>
              </w:rPr>
              <w:t>бе</w:t>
            </w:r>
            <w:r w:rsidR="00F537C3" w:rsidRPr="00EB4ED1">
              <w:rPr>
                <w:bCs/>
                <w:iCs/>
                <w:sz w:val="26"/>
                <w:szCs w:val="26"/>
              </w:rPr>
              <w:t>з ПДВ)</w:t>
            </w:r>
          </w:p>
        </w:tc>
        <w:tc>
          <w:tcPr>
            <w:tcW w:w="1134" w:type="dxa"/>
            <w:vAlign w:val="center"/>
          </w:tcPr>
          <w:p w:rsidR="00C74314" w:rsidRPr="00EB4ED1" w:rsidRDefault="00C74314" w:rsidP="00C52E57">
            <w:pPr>
              <w:pStyle w:val="a5"/>
              <w:spacing w:line="240" w:lineRule="auto"/>
              <w:ind w:firstLine="0"/>
              <w:jc w:val="center"/>
              <w:rPr>
                <w:bCs/>
                <w:iCs/>
                <w:sz w:val="26"/>
                <w:szCs w:val="26"/>
              </w:rPr>
            </w:pPr>
            <w:r w:rsidRPr="00EB4ED1">
              <w:rPr>
                <w:bCs/>
                <w:iCs/>
                <w:sz w:val="26"/>
                <w:szCs w:val="26"/>
              </w:rPr>
              <w:t>%</w:t>
            </w:r>
          </w:p>
        </w:tc>
      </w:tr>
      <w:tr w:rsidR="00EB4ED1" w:rsidRPr="00AE077D" w:rsidTr="0005624D">
        <w:trPr>
          <w:trHeight w:val="469"/>
        </w:trPr>
        <w:tc>
          <w:tcPr>
            <w:tcW w:w="5637" w:type="dxa"/>
            <w:vAlign w:val="center"/>
          </w:tcPr>
          <w:p w:rsidR="00EB4ED1" w:rsidRPr="00EB4ED1" w:rsidRDefault="00EB4ED1" w:rsidP="00F67703">
            <w:pPr>
              <w:pStyle w:val="a5"/>
              <w:spacing w:line="240" w:lineRule="auto"/>
              <w:ind w:firstLine="0"/>
              <w:jc w:val="left"/>
              <w:rPr>
                <w:b/>
                <w:iCs/>
                <w:sz w:val="28"/>
                <w:szCs w:val="28"/>
              </w:rPr>
            </w:pPr>
            <w:r w:rsidRPr="00EB4ED1">
              <w:rPr>
                <w:b/>
                <w:iCs/>
                <w:sz w:val="28"/>
                <w:szCs w:val="28"/>
              </w:rPr>
              <w:t>Всього капітальних інвестицій</w:t>
            </w:r>
          </w:p>
        </w:tc>
        <w:tc>
          <w:tcPr>
            <w:tcW w:w="1417" w:type="dxa"/>
            <w:vAlign w:val="center"/>
          </w:tcPr>
          <w:p w:rsidR="00EB4ED1" w:rsidRPr="00EB4ED1" w:rsidRDefault="00EB4ED1" w:rsidP="00EB4ED1">
            <w:pPr>
              <w:pStyle w:val="a5"/>
              <w:spacing w:line="240" w:lineRule="auto"/>
              <w:ind w:firstLine="0"/>
              <w:jc w:val="right"/>
              <w:rPr>
                <w:b/>
                <w:iCs/>
                <w:sz w:val="28"/>
                <w:szCs w:val="28"/>
              </w:rPr>
            </w:pPr>
            <w:r w:rsidRPr="00EB4ED1">
              <w:rPr>
                <w:b/>
                <w:iCs/>
                <w:sz w:val="28"/>
                <w:szCs w:val="28"/>
              </w:rPr>
              <w:t>855 294</w:t>
            </w:r>
          </w:p>
        </w:tc>
        <w:tc>
          <w:tcPr>
            <w:tcW w:w="1418" w:type="dxa"/>
            <w:vAlign w:val="center"/>
          </w:tcPr>
          <w:p w:rsidR="00EB4ED1" w:rsidRPr="00EB4ED1" w:rsidRDefault="00EB4ED1" w:rsidP="00EB4ED1">
            <w:pPr>
              <w:pStyle w:val="a5"/>
              <w:spacing w:line="240" w:lineRule="auto"/>
              <w:ind w:firstLine="0"/>
              <w:jc w:val="right"/>
              <w:rPr>
                <w:b/>
                <w:iCs/>
                <w:sz w:val="28"/>
                <w:szCs w:val="28"/>
              </w:rPr>
            </w:pPr>
            <w:r w:rsidRPr="00EB4ED1">
              <w:rPr>
                <w:b/>
                <w:iCs/>
                <w:sz w:val="28"/>
                <w:szCs w:val="28"/>
              </w:rPr>
              <w:t>192 131</w:t>
            </w:r>
          </w:p>
        </w:tc>
        <w:tc>
          <w:tcPr>
            <w:tcW w:w="1134" w:type="dxa"/>
            <w:vAlign w:val="center"/>
          </w:tcPr>
          <w:p w:rsidR="00EB4ED1" w:rsidRPr="00EB4ED1" w:rsidRDefault="00EB4ED1" w:rsidP="00EB4ED1">
            <w:pPr>
              <w:pStyle w:val="a5"/>
              <w:spacing w:before="60" w:line="240" w:lineRule="auto"/>
              <w:ind w:firstLine="0"/>
              <w:jc w:val="right"/>
              <w:rPr>
                <w:b/>
                <w:iCs/>
                <w:sz w:val="28"/>
                <w:szCs w:val="28"/>
              </w:rPr>
            </w:pPr>
            <w:r w:rsidRPr="00EB4ED1">
              <w:rPr>
                <w:b/>
                <w:bCs/>
                <w:iCs/>
                <w:sz w:val="28"/>
                <w:szCs w:val="28"/>
              </w:rPr>
              <w:t>22,5</w:t>
            </w:r>
          </w:p>
        </w:tc>
      </w:tr>
      <w:tr w:rsidR="00B164CD" w:rsidRPr="00AE077D" w:rsidTr="00B804DB">
        <w:trPr>
          <w:trHeight w:val="288"/>
        </w:trPr>
        <w:tc>
          <w:tcPr>
            <w:tcW w:w="5637" w:type="dxa"/>
          </w:tcPr>
          <w:p w:rsidR="00B164CD" w:rsidRPr="00EB4ED1" w:rsidRDefault="00B164CD" w:rsidP="00F67703">
            <w:pPr>
              <w:pStyle w:val="a5"/>
              <w:spacing w:line="240" w:lineRule="auto"/>
              <w:ind w:firstLine="0"/>
              <w:rPr>
                <w:bCs/>
                <w:iCs/>
              </w:rPr>
            </w:pPr>
            <w:r w:rsidRPr="00EB4ED1">
              <w:rPr>
                <w:bCs/>
                <w:iCs/>
              </w:rPr>
              <w:t>у тому числі</w:t>
            </w:r>
            <w:r w:rsidR="0049650B" w:rsidRPr="00EB4ED1">
              <w:rPr>
                <w:bCs/>
                <w:iCs/>
              </w:rPr>
              <w:t>:</w:t>
            </w:r>
          </w:p>
        </w:tc>
        <w:tc>
          <w:tcPr>
            <w:tcW w:w="3969" w:type="dxa"/>
            <w:gridSpan w:val="3"/>
          </w:tcPr>
          <w:p w:rsidR="00B164CD" w:rsidRPr="00EB4ED1" w:rsidRDefault="00B164CD" w:rsidP="00F67703">
            <w:pPr>
              <w:pStyle w:val="a5"/>
              <w:spacing w:line="240" w:lineRule="auto"/>
              <w:ind w:firstLine="0"/>
              <w:jc w:val="right"/>
              <w:rPr>
                <w:bCs/>
                <w:iCs/>
                <w:sz w:val="28"/>
                <w:szCs w:val="28"/>
              </w:rPr>
            </w:pPr>
          </w:p>
        </w:tc>
      </w:tr>
      <w:tr w:rsidR="00B164CD" w:rsidRPr="00AE077D" w:rsidTr="0069196A">
        <w:trPr>
          <w:trHeight w:val="409"/>
        </w:trPr>
        <w:tc>
          <w:tcPr>
            <w:tcW w:w="5637" w:type="dxa"/>
          </w:tcPr>
          <w:p w:rsidR="00B164CD" w:rsidRPr="009201A0" w:rsidRDefault="00A371D8" w:rsidP="00F67703">
            <w:pPr>
              <w:pStyle w:val="a5"/>
              <w:spacing w:before="60" w:line="240" w:lineRule="auto"/>
              <w:ind w:firstLine="0"/>
              <w:jc w:val="left"/>
              <w:rPr>
                <w:b/>
                <w:iCs/>
                <w:sz w:val="28"/>
                <w:szCs w:val="28"/>
              </w:rPr>
            </w:pPr>
            <w:r w:rsidRPr="009201A0">
              <w:rPr>
                <w:b/>
                <w:iCs/>
                <w:sz w:val="28"/>
                <w:szCs w:val="28"/>
              </w:rPr>
              <w:t>Капітальне будівництво</w:t>
            </w:r>
          </w:p>
          <w:p w:rsidR="00B164CD" w:rsidRPr="009201A0" w:rsidRDefault="00B164CD" w:rsidP="00F67703">
            <w:pPr>
              <w:pStyle w:val="a5"/>
              <w:spacing w:before="60" w:line="240" w:lineRule="auto"/>
              <w:ind w:firstLine="0"/>
              <w:jc w:val="left"/>
              <w:rPr>
                <w:bCs/>
                <w:iCs/>
              </w:rPr>
            </w:pPr>
            <w:r w:rsidRPr="009201A0">
              <w:rPr>
                <w:bCs/>
                <w:iCs/>
              </w:rPr>
              <w:t>у тому числі</w:t>
            </w:r>
            <w:r w:rsidR="00A129B6" w:rsidRPr="009201A0">
              <w:rPr>
                <w:bCs/>
                <w:iCs/>
              </w:rPr>
              <w:t>:</w:t>
            </w:r>
            <w:r w:rsidRPr="009201A0">
              <w:rPr>
                <w:bCs/>
                <w:iCs/>
              </w:rPr>
              <w:t xml:space="preserve"> </w:t>
            </w:r>
          </w:p>
          <w:p w:rsidR="00D578D4" w:rsidRPr="009201A0" w:rsidRDefault="00D578D4" w:rsidP="00F67703">
            <w:pPr>
              <w:pStyle w:val="a5"/>
              <w:spacing w:before="60" w:line="240" w:lineRule="auto"/>
              <w:ind w:firstLine="0"/>
              <w:jc w:val="left"/>
              <w:rPr>
                <w:bCs/>
                <w:iCs/>
              </w:rPr>
            </w:pPr>
            <w:r w:rsidRPr="009201A0">
              <w:rPr>
                <w:bCs/>
                <w:iCs/>
              </w:rPr>
              <w:t>ПС 110/10 кВ ГПП «</w:t>
            </w:r>
            <w:proofErr w:type="spellStart"/>
            <w:r w:rsidRPr="009201A0">
              <w:rPr>
                <w:bCs/>
                <w:iCs/>
              </w:rPr>
              <w:t>Южная</w:t>
            </w:r>
            <w:proofErr w:type="spellEnd"/>
            <w:r w:rsidRPr="009201A0">
              <w:rPr>
                <w:bCs/>
                <w:iCs/>
              </w:rPr>
              <w:t>»</w:t>
            </w:r>
          </w:p>
          <w:p w:rsidR="00BB45C5" w:rsidRPr="009201A0" w:rsidRDefault="00BB45C5" w:rsidP="00F67703">
            <w:pPr>
              <w:pStyle w:val="a5"/>
              <w:spacing w:before="60" w:line="240" w:lineRule="auto"/>
              <w:ind w:firstLine="0"/>
              <w:jc w:val="left"/>
              <w:rPr>
                <w:bCs/>
                <w:iCs/>
              </w:rPr>
            </w:pPr>
            <w:r w:rsidRPr="009201A0">
              <w:rPr>
                <w:bCs/>
                <w:iCs/>
              </w:rPr>
              <w:t>спеціалізований перевантажувальний комплекс навалювальних  вантажів</w:t>
            </w:r>
          </w:p>
          <w:p w:rsidR="00B1613F" w:rsidRPr="009201A0" w:rsidRDefault="00B1613F" w:rsidP="00F67703">
            <w:pPr>
              <w:pStyle w:val="a5"/>
              <w:spacing w:before="60" w:line="240" w:lineRule="auto"/>
              <w:ind w:firstLine="0"/>
              <w:jc w:val="left"/>
              <w:rPr>
                <w:bCs/>
                <w:iCs/>
              </w:rPr>
            </w:pPr>
            <w:r w:rsidRPr="009201A0">
              <w:rPr>
                <w:bCs/>
                <w:iCs/>
              </w:rPr>
              <w:t>ділянка навантаження вагонів в тилу причалу № 9</w:t>
            </w:r>
          </w:p>
          <w:p w:rsidR="00BB45C5" w:rsidRPr="009201A0" w:rsidRDefault="00BB45C5" w:rsidP="00F67703">
            <w:pPr>
              <w:pStyle w:val="a5"/>
              <w:spacing w:before="60" w:line="240" w:lineRule="auto"/>
              <w:ind w:firstLine="0"/>
              <w:jc w:val="left"/>
              <w:rPr>
                <w:bCs/>
                <w:iCs/>
              </w:rPr>
            </w:pPr>
            <w:r w:rsidRPr="009201A0">
              <w:rPr>
                <w:bCs/>
                <w:iCs/>
              </w:rPr>
              <w:t>КНС-4</w:t>
            </w:r>
          </w:p>
          <w:p w:rsidR="001669C1" w:rsidRDefault="00163E10" w:rsidP="00F67703">
            <w:pPr>
              <w:pStyle w:val="a5"/>
              <w:spacing w:before="60" w:line="240" w:lineRule="auto"/>
              <w:ind w:firstLine="0"/>
              <w:jc w:val="left"/>
              <w:rPr>
                <w:bCs/>
                <w:iCs/>
              </w:rPr>
            </w:pPr>
            <w:r w:rsidRPr="009201A0">
              <w:rPr>
                <w:bCs/>
                <w:iCs/>
              </w:rPr>
              <w:t>б</w:t>
            </w:r>
            <w:r w:rsidR="001669C1" w:rsidRPr="009201A0">
              <w:rPr>
                <w:bCs/>
                <w:iCs/>
              </w:rPr>
              <w:t>окс для обслуговування тепловозів</w:t>
            </w:r>
          </w:p>
          <w:p w:rsidR="00B751F0" w:rsidRDefault="00B751F0" w:rsidP="00F67703">
            <w:pPr>
              <w:pStyle w:val="a5"/>
              <w:spacing w:before="60" w:line="240" w:lineRule="auto"/>
              <w:ind w:firstLine="0"/>
              <w:jc w:val="left"/>
              <w:rPr>
                <w:bCs/>
                <w:iCs/>
              </w:rPr>
            </w:pPr>
            <w:r w:rsidRPr="008D2058">
              <w:rPr>
                <w:bCs/>
                <w:iCs/>
              </w:rPr>
              <w:t>виставкові залізничні колії № 24,25</w:t>
            </w:r>
          </w:p>
          <w:p w:rsidR="00B751F0" w:rsidRPr="009201A0" w:rsidRDefault="00B751F0" w:rsidP="00F67703">
            <w:pPr>
              <w:pStyle w:val="a5"/>
              <w:spacing w:before="60" w:line="240" w:lineRule="auto"/>
              <w:ind w:firstLine="0"/>
              <w:jc w:val="left"/>
              <w:rPr>
                <w:bCs/>
                <w:iCs/>
              </w:rPr>
            </w:pPr>
            <w:r w:rsidRPr="008D2058">
              <w:rPr>
                <w:bCs/>
                <w:iCs/>
              </w:rPr>
              <w:t>установка резервного електропостачання</w:t>
            </w:r>
          </w:p>
          <w:p w:rsidR="00BB45C5" w:rsidRPr="009201A0" w:rsidRDefault="00BB45C5" w:rsidP="00F67703">
            <w:pPr>
              <w:pStyle w:val="a5"/>
              <w:spacing w:before="60" w:line="240" w:lineRule="auto"/>
              <w:ind w:firstLine="0"/>
              <w:jc w:val="left"/>
              <w:rPr>
                <w:bCs/>
                <w:iCs/>
              </w:rPr>
            </w:pPr>
            <w:r w:rsidRPr="009201A0">
              <w:rPr>
                <w:bCs/>
                <w:iCs/>
              </w:rPr>
              <w:t>проектні, непередбачені роботи</w:t>
            </w:r>
          </w:p>
        </w:tc>
        <w:tc>
          <w:tcPr>
            <w:tcW w:w="1417" w:type="dxa"/>
          </w:tcPr>
          <w:p w:rsidR="00B164CD" w:rsidRPr="00146ADE" w:rsidRDefault="00146ADE" w:rsidP="007A7884">
            <w:pPr>
              <w:pStyle w:val="a5"/>
              <w:spacing w:before="60" w:line="240" w:lineRule="auto"/>
              <w:ind w:firstLine="0"/>
              <w:jc w:val="right"/>
              <w:rPr>
                <w:b/>
                <w:bCs/>
                <w:iCs/>
                <w:sz w:val="28"/>
                <w:szCs w:val="28"/>
              </w:rPr>
            </w:pPr>
            <w:r w:rsidRPr="00146ADE">
              <w:rPr>
                <w:b/>
                <w:bCs/>
                <w:iCs/>
                <w:sz w:val="28"/>
                <w:szCs w:val="28"/>
              </w:rPr>
              <w:t>280 352</w:t>
            </w:r>
          </w:p>
          <w:p w:rsidR="00F950C2" w:rsidRPr="00AE077D" w:rsidRDefault="00F950C2" w:rsidP="007A7884">
            <w:pPr>
              <w:pStyle w:val="a5"/>
              <w:spacing w:before="60" w:line="240" w:lineRule="auto"/>
              <w:ind w:firstLine="0"/>
              <w:jc w:val="right"/>
              <w:rPr>
                <w:b/>
                <w:bCs/>
                <w:iCs/>
                <w:color w:val="FF0000"/>
                <w:sz w:val="28"/>
                <w:szCs w:val="28"/>
              </w:rPr>
            </w:pPr>
          </w:p>
        </w:tc>
        <w:tc>
          <w:tcPr>
            <w:tcW w:w="1418" w:type="dxa"/>
          </w:tcPr>
          <w:p w:rsidR="00B164CD" w:rsidRPr="00146ADE" w:rsidRDefault="00146ADE" w:rsidP="00F67703">
            <w:pPr>
              <w:pStyle w:val="a5"/>
              <w:spacing w:before="60" w:line="240" w:lineRule="auto"/>
              <w:ind w:firstLine="0"/>
              <w:jc w:val="right"/>
              <w:rPr>
                <w:b/>
                <w:bCs/>
                <w:iCs/>
                <w:sz w:val="28"/>
                <w:szCs w:val="28"/>
              </w:rPr>
            </w:pPr>
            <w:r w:rsidRPr="00146ADE">
              <w:rPr>
                <w:b/>
                <w:bCs/>
                <w:iCs/>
                <w:sz w:val="28"/>
                <w:szCs w:val="28"/>
              </w:rPr>
              <w:t>15 890</w:t>
            </w:r>
          </w:p>
          <w:p w:rsidR="00B164CD" w:rsidRPr="00AE077D" w:rsidRDefault="00B164CD" w:rsidP="00A129B6">
            <w:pPr>
              <w:pStyle w:val="a5"/>
              <w:tabs>
                <w:tab w:val="left" w:pos="1219"/>
              </w:tabs>
              <w:spacing w:before="60" w:line="240" w:lineRule="auto"/>
              <w:ind w:firstLine="0"/>
              <w:rPr>
                <w:bCs/>
                <w:iCs/>
                <w:color w:val="FF0000"/>
              </w:rPr>
            </w:pPr>
          </w:p>
          <w:p w:rsidR="00B1613F" w:rsidRPr="009201A0" w:rsidRDefault="00D578D4" w:rsidP="0069196A">
            <w:pPr>
              <w:pStyle w:val="a5"/>
              <w:tabs>
                <w:tab w:val="left" w:pos="1219"/>
              </w:tabs>
              <w:spacing w:before="60" w:line="240" w:lineRule="auto"/>
              <w:ind w:firstLine="0"/>
              <w:jc w:val="right"/>
              <w:rPr>
                <w:bCs/>
                <w:iCs/>
              </w:rPr>
            </w:pPr>
            <w:r w:rsidRPr="009201A0">
              <w:rPr>
                <w:bCs/>
                <w:iCs/>
              </w:rPr>
              <w:t>26</w:t>
            </w:r>
          </w:p>
          <w:p w:rsidR="00D578D4" w:rsidRPr="00AE077D" w:rsidRDefault="00D578D4" w:rsidP="0069196A">
            <w:pPr>
              <w:pStyle w:val="a5"/>
              <w:tabs>
                <w:tab w:val="left" w:pos="1219"/>
              </w:tabs>
              <w:spacing w:before="60" w:line="240" w:lineRule="auto"/>
              <w:ind w:firstLine="0"/>
              <w:jc w:val="right"/>
              <w:rPr>
                <w:bCs/>
                <w:iCs/>
                <w:color w:val="FF0000"/>
              </w:rPr>
            </w:pPr>
          </w:p>
          <w:p w:rsidR="00BB45C5" w:rsidRPr="009201A0" w:rsidRDefault="001669C1" w:rsidP="0069196A">
            <w:pPr>
              <w:pStyle w:val="a5"/>
              <w:tabs>
                <w:tab w:val="left" w:pos="1219"/>
              </w:tabs>
              <w:spacing w:before="60" w:line="240" w:lineRule="auto"/>
              <w:ind w:firstLine="0"/>
              <w:jc w:val="right"/>
              <w:rPr>
                <w:bCs/>
                <w:iCs/>
              </w:rPr>
            </w:pPr>
            <w:r w:rsidRPr="009201A0">
              <w:rPr>
                <w:bCs/>
                <w:iCs/>
              </w:rPr>
              <w:t>13</w:t>
            </w:r>
          </w:p>
          <w:p w:rsidR="00BB45C5" w:rsidRPr="009201A0" w:rsidRDefault="009201A0" w:rsidP="0069196A">
            <w:pPr>
              <w:pStyle w:val="a5"/>
              <w:tabs>
                <w:tab w:val="left" w:pos="1219"/>
              </w:tabs>
              <w:spacing w:before="60" w:line="240" w:lineRule="auto"/>
              <w:ind w:firstLine="0"/>
              <w:jc w:val="right"/>
              <w:rPr>
                <w:bCs/>
                <w:iCs/>
              </w:rPr>
            </w:pPr>
            <w:r w:rsidRPr="009201A0">
              <w:rPr>
                <w:bCs/>
                <w:iCs/>
              </w:rPr>
              <w:t>11 954</w:t>
            </w:r>
          </w:p>
          <w:p w:rsidR="00BB45C5" w:rsidRPr="00B751F0" w:rsidRDefault="00B751F0" w:rsidP="0069196A">
            <w:pPr>
              <w:pStyle w:val="a5"/>
              <w:tabs>
                <w:tab w:val="left" w:pos="1219"/>
              </w:tabs>
              <w:spacing w:before="60" w:line="240" w:lineRule="auto"/>
              <w:ind w:firstLine="0"/>
              <w:jc w:val="right"/>
              <w:rPr>
                <w:bCs/>
                <w:iCs/>
              </w:rPr>
            </w:pPr>
            <w:r w:rsidRPr="00B751F0">
              <w:rPr>
                <w:bCs/>
                <w:iCs/>
              </w:rPr>
              <w:t>9</w:t>
            </w:r>
          </w:p>
          <w:p w:rsidR="001669C1" w:rsidRDefault="00B751F0" w:rsidP="0069196A">
            <w:pPr>
              <w:pStyle w:val="a5"/>
              <w:tabs>
                <w:tab w:val="left" w:pos="1219"/>
              </w:tabs>
              <w:spacing w:before="60" w:line="240" w:lineRule="auto"/>
              <w:ind w:firstLine="0"/>
              <w:jc w:val="right"/>
              <w:rPr>
                <w:bCs/>
                <w:iCs/>
              </w:rPr>
            </w:pPr>
            <w:r w:rsidRPr="00B751F0">
              <w:rPr>
                <w:bCs/>
                <w:iCs/>
              </w:rPr>
              <w:t>826</w:t>
            </w:r>
          </w:p>
          <w:p w:rsidR="00B751F0" w:rsidRDefault="00B751F0" w:rsidP="0069196A">
            <w:pPr>
              <w:pStyle w:val="a5"/>
              <w:tabs>
                <w:tab w:val="left" w:pos="1219"/>
              </w:tabs>
              <w:spacing w:before="60" w:line="240" w:lineRule="auto"/>
              <w:ind w:firstLine="0"/>
              <w:jc w:val="right"/>
              <w:rPr>
                <w:bCs/>
                <w:iCs/>
              </w:rPr>
            </w:pPr>
            <w:r>
              <w:rPr>
                <w:bCs/>
                <w:iCs/>
              </w:rPr>
              <w:t>452</w:t>
            </w:r>
          </w:p>
          <w:p w:rsidR="00B751F0" w:rsidRPr="00B751F0" w:rsidRDefault="00B751F0" w:rsidP="0069196A">
            <w:pPr>
              <w:pStyle w:val="a5"/>
              <w:tabs>
                <w:tab w:val="left" w:pos="1219"/>
              </w:tabs>
              <w:spacing w:before="60" w:line="240" w:lineRule="auto"/>
              <w:ind w:firstLine="0"/>
              <w:jc w:val="right"/>
              <w:rPr>
                <w:bCs/>
                <w:iCs/>
              </w:rPr>
            </w:pPr>
            <w:r>
              <w:rPr>
                <w:bCs/>
                <w:iCs/>
              </w:rPr>
              <w:t>257</w:t>
            </w:r>
          </w:p>
          <w:p w:rsidR="00BB45C5" w:rsidRPr="00B751F0" w:rsidRDefault="00B751F0" w:rsidP="00B751F0">
            <w:pPr>
              <w:pStyle w:val="a5"/>
              <w:tabs>
                <w:tab w:val="left" w:pos="1219"/>
              </w:tabs>
              <w:spacing w:before="60" w:line="240" w:lineRule="auto"/>
              <w:ind w:firstLine="0"/>
              <w:jc w:val="right"/>
              <w:rPr>
                <w:bCs/>
                <w:iCs/>
              </w:rPr>
            </w:pPr>
            <w:r w:rsidRPr="00B751F0">
              <w:rPr>
                <w:bCs/>
                <w:iCs/>
              </w:rPr>
              <w:t>2 353</w:t>
            </w:r>
          </w:p>
        </w:tc>
        <w:tc>
          <w:tcPr>
            <w:tcW w:w="1134" w:type="dxa"/>
          </w:tcPr>
          <w:p w:rsidR="00B164CD" w:rsidRPr="00146ADE" w:rsidRDefault="00146ADE" w:rsidP="00E8258C">
            <w:pPr>
              <w:pStyle w:val="a5"/>
              <w:spacing w:before="60" w:line="240" w:lineRule="auto"/>
              <w:ind w:firstLine="0"/>
              <w:jc w:val="right"/>
              <w:rPr>
                <w:b/>
                <w:bCs/>
                <w:iCs/>
                <w:sz w:val="28"/>
                <w:szCs w:val="28"/>
              </w:rPr>
            </w:pPr>
            <w:r w:rsidRPr="00146ADE">
              <w:rPr>
                <w:b/>
                <w:bCs/>
                <w:iCs/>
                <w:sz w:val="28"/>
                <w:szCs w:val="28"/>
              </w:rPr>
              <w:t>5,7</w:t>
            </w:r>
          </w:p>
        </w:tc>
      </w:tr>
      <w:tr w:rsidR="00B164CD" w:rsidRPr="00AE077D" w:rsidTr="00E82B56">
        <w:trPr>
          <w:trHeight w:val="70"/>
        </w:trPr>
        <w:tc>
          <w:tcPr>
            <w:tcW w:w="5637" w:type="dxa"/>
          </w:tcPr>
          <w:p w:rsidR="00B164CD" w:rsidRPr="00F77E52" w:rsidRDefault="00B164CD" w:rsidP="00F67703">
            <w:pPr>
              <w:pStyle w:val="a5"/>
              <w:spacing w:before="60" w:line="240" w:lineRule="auto"/>
              <w:ind w:firstLine="0"/>
              <w:jc w:val="left"/>
              <w:rPr>
                <w:b/>
                <w:iCs/>
                <w:sz w:val="28"/>
                <w:szCs w:val="28"/>
              </w:rPr>
            </w:pPr>
            <w:r w:rsidRPr="00F77E52">
              <w:rPr>
                <w:b/>
                <w:iCs/>
                <w:sz w:val="28"/>
                <w:szCs w:val="28"/>
              </w:rPr>
              <w:t>При</w:t>
            </w:r>
            <w:r w:rsidR="00A371D8" w:rsidRPr="00F77E52">
              <w:rPr>
                <w:b/>
                <w:iCs/>
                <w:sz w:val="28"/>
                <w:szCs w:val="28"/>
              </w:rPr>
              <w:t>дбання основних засобів</w:t>
            </w:r>
          </w:p>
          <w:p w:rsidR="00A4662D" w:rsidRPr="00F77E52" w:rsidRDefault="00B164CD" w:rsidP="00A4662D">
            <w:pPr>
              <w:pStyle w:val="a5"/>
              <w:spacing w:before="60" w:line="240" w:lineRule="auto"/>
              <w:ind w:firstLine="0"/>
              <w:jc w:val="left"/>
              <w:rPr>
                <w:bCs/>
                <w:iCs/>
              </w:rPr>
            </w:pPr>
            <w:r w:rsidRPr="00F77E52">
              <w:rPr>
                <w:bCs/>
                <w:iCs/>
              </w:rPr>
              <w:t>у тому числі:</w:t>
            </w:r>
          </w:p>
          <w:p w:rsidR="00BD0876" w:rsidRPr="00F77E52" w:rsidRDefault="00BD0876" w:rsidP="00BD0876">
            <w:pPr>
              <w:pStyle w:val="a5"/>
              <w:spacing w:before="60" w:line="240" w:lineRule="auto"/>
              <w:ind w:firstLine="0"/>
              <w:jc w:val="left"/>
              <w:rPr>
                <w:bCs/>
                <w:iCs/>
              </w:rPr>
            </w:pPr>
            <w:r w:rsidRPr="00F77E52">
              <w:rPr>
                <w:bCs/>
                <w:iCs/>
              </w:rPr>
              <w:t xml:space="preserve">- кран </w:t>
            </w:r>
            <w:r w:rsidR="00AA1099" w:rsidRPr="00F77E52">
              <w:rPr>
                <w:bCs/>
                <w:iCs/>
              </w:rPr>
              <w:t>самохідний</w:t>
            </w:r>
            <w:r w:rsidRPr="00F77E52">
              <w:rPr>
                <w:bCs/>
                <w:iCs/>
              </w:rPr>
              <w:t xml:space="preserve"> </w:t>
            </w:r>
            <w:r w:rsidR="00BB45C5" w:rsidRPr="00F77E52">
              <w:rPr>
                <w:bCs/>
                <w:iCs/>
                <w:lang w:val="en-US"/>
              </w:rPr>
              <w:t>LIEBHERR</w:t>
            </w:r>
            <w:r w:rsidR="00BB45C5" w:rsidRPr="00F77E52">
              <w:rPr>
                <w:bCs/>
                <w:iCs/>
              </w:rPr>
              <w:t xml:space="preserve"> (1 од.)</w:t>
            </w:r>
          </w:p>
          <w:p w:rsidR="00C57A55" w:rsidRPr="00F77E52" w:rsidRDefault="00C57A55" w:rsidP="00BD0876">
            <w:pPr>
              <w:pStyle w:val="a5"/>
              <w:spacing w:before="60" w:line="240" w:lineRule="auto"/>
              <w:ind w:firstLine="0"/>
              <w:jc w:val="left"/>
              <w:rPr>
                <w:bCs/>
                <w:iCs/>
              </w:rPr>
            </w:pPr>
            <w:r w:rsidRPr="00F77E52">
              <w:rPr>
                <w:bCs/>
                <w:iCs/>
              </w:rPr>
              <w:t xml:space="preserve">- навантажувач ковшовий </w:t>
            </w:r>
            <w:r w:rsidRPr="00F77E52">
              <w:rPr>
                <w:bCs/>
                <w:iCs/>
                <w:lang w:val="en-US"/>
              </w:rPr>
              <w:t>LIEBHERR</w:t>
            </w:r>
            <w:r w:rsidRPr="00F77E52">
              <w:rPr>
                <w:bCs/>
                <w:iCs/>
              </w:rPr>
              <w:t xml:space="preserve"> (4 од.)</w:t>
            </w:r>
          </w:p>
          <w:p w:rsidR="001669C1" w:rsidRPr="00F77E52" w:rsidRDefault="001669C1" w:rsidP="00BD0876">
            <w:pPr>
              <w:pStyle w:val="a5"/>
              <w:spacing w:before="60" w:line="240" w:lineRule="auto"/>
              <w:ind w:firstLine="0"/>
              <w:jc w:val="left"/>
              <w:rPr>
                <w:bCs/>
                <w:iCs/>
              </w:rPr>
            </w:pPr>
            <w:r w:rsidRPr="00F77E52">
              <w:rPr>
                <w:bCs/>
                <w:iCs/>
              </w:rPr>
              <w:t xml:space="preserve">- автомобіль </w:t>
            </w:r>
            <w:proofErr w:type="spellStart"/>
            <w:r w:rsidRPr="00F77E52">
              <w:rPr>
                <w:bCs/>
                <w:iCs/>
              </w:rPr>
              <w:t>Тойота</w:t>
            </w:r>
            <w:proofErr w:type="spellEnd"/>
          </w:p>
          <w:p w:rsidR="00BD0876" w:rsidRPr="00F77E52" w:rsidRDefault="00BD0876" w:rsidP="00BD0876">
            <w:pPr>
              <w:pStyle w:val="a5"/>
              <w:spacing w:before="60" w:line="240" w:lineRule="auto"/>
              <w:ind w:firstLine="0"/>
              <w:jc w:val="left"/>
              <w:rPr>
                <w:bCs/>
                <w:iCs/>
              </w:rPr>
            </w:pPr>
            <w:r w:rsidRPr="00F77E52">
              <w:rPr>
                <w:bCs/>
                <w:iCs/>
              </w:rPr>
              <w:t xml:space="preserve">- </w:t>
            </w:r>
            <w:r w:rsidR="00BB45C5" w:rsidRPr="00F77E52">
              <w:rPr>
                <w:bCs/>
                <w:iCs/>
              </w:rPr>
              <w:t>перевантажувальне обладнання</w:t>
            </w:r>
            <w:r w:rsidR="002B08C0" w:rsidRPr="00F77E52">
              <w:rPr>
                <w:bCs/>
                <w:iCs/>
              </w:rPr>
              <w:t>, грейфер</w:t>
            </w:r>
          </w:p>
          <w:p w:rsidR="00F77E52" w:rsidRDefault="007A4965" w:rsidP="00BD0876">
            <w:pPr>
              <w:pStyle w:val="a5"/>
              <w:spacing w:before="60" w:line="240" w:lineRule="auto"/>
              <w:ind w:firstLine="0"/>
              <w:jc w:val="left"/>
              <w:rPr>
                <w:bCs/>
                <w:iCs/>
              </w:rPr>
            </w:pPr>
            <w:r w:rsidRPr="00F77E52">
              <w:rPr>
                <w:bCs/>
                <w:iCs/>
              </w:rPr>
              <w:t xml:space="preserve">- машина перевантажувальна </w:t>
            </w:r>
            <w:r w:rsidRPr="00F77E52">
              <w:rPr>
                <w:bCs/>
                <w:iCs/>
                <w:lang w:val="ru-RU"/>
              </w:rPr>
              <w:t xml:space="preserve"> </w:t>
            </w:r>
            <w:r w:rsidRPr="00F77E52">
              <w:rPr>
                <w:bCs/>
                <w:iCs/>
                <w:lang w:val="en-US"/>
              </w:rPr>
              <w:t>LIEBHERR</w:t>
            </w:r>
          </w:p>
          <w:p w:rsidR="00F77E52" w:rsidRDefault="00F77E52" w:rsidP="00F77E52">
            <w:pPr>
              <w:pStyle w:val="a5"/>
              <w:spacing w:before="60" w:line="240" w:lineRule="auto"/>
              <w:ind w:firstLine="0"/>
              <w:jc w:val="left"/>
              <w:rPr>
                <w:bCs/>
                <w:iCs/>
              </w:rPr>
            </w:pPr>
            <w:r>
              <w:rPr>
                <w:bCs/>
                <w:iCs/>
              </w:rPr>
              <w:t>- автобус МАЗ (2 шт.)</w:t>
            </w:r>
          </w:p>
          <w:p w:rsidR="00F77E52" w:rsidRPr="00BE2411" w:rsidRDefault="00F77E52" w:rsidP="00F77E52">
            <w:pPr>
              <w:pStyle w:val="a5"/>
              <w:spacing w:before="60" w:line="240" w:lineRule="auto"/>
              <w:ind w:firstLine="0"/>
              <w:jc w:val="left"/>
              <w:rPr>
                <w:bCs/>
                <w:iCs/>
              </w:rPr>
            </w:pPr>
            <w:r>
              <w:rPr>
                <w:bCs/>
                <w:iCs/>
              </w:rPr>
              <w:t>- автомобіль вантажний (5 шт.)</w:t>
            </w:r>
          </w:p>
          <w:p w:rsidR="00F77E52" w:rsidRPr="00F77E52" w:rsidRDefault="00F77E52" w:rsidP="00BD0876">
            <w:pPr>
              <w:pStyle w:val="a5"/>
              <w:spacing w:before="60" w:line="240" w:lineRule="auto"/>
              <w:ind w:firstLine="0"/>
              <w:jc w:val="left"/>
              <w:rPr>
                <w:bCs/>
                <w:iCs/>
              </w:rPr>
            </w:pPr>
            <w:r w:rsidRPr="00DA1879">
              <w:rPr>
                <w:bCs/>
                <w:iCs/>
              </w:rPr>
              <w:t>- автомобіль вантажопасажирський</w:t>
            </w:r>
          </w:p>
          <w:p w:rsidR="00C57A55" w:rsidRPr="00F77E52" w:rsidRDefault="00C57A55" w:rsidP="00BD0876">
            <w:pPr>
              <w:pStyle w:val="a5"/>
              <w:spacing w:before="60" w:line="240" w:lineRule="auto"/>
              <w:ind w:firstLine="0"/>
              <w:jc w:val="left"/>
              <w:rPr>
                <w:bCs/>
                <w:iCs/>
              </w:rPr>
            </w:pPr>
            <w:r w:rsidRPr="00F77E52">
              <w:rPr>
                <w:bCs/>
                <w:iCs/>
              </w:rPr>
              <w:lastRenderedPageBreak/>
              <w:t>- транспортні засоби</w:t>
            </w:r>
          </w:p>
          <w:p w:rsidR="0005624D" w:rsidRPr="00F77E52" w:rsidRDefault="0005624D" w:rsidP="00B804DB">
            <w:pPr>
              <w:pStyle w:val="a5"/>
              <w:spacing w:before="60" w:line="240" w:lineRule="auto"/>
              <w:ind w:firstLine="0"/>
              <w:jc w:val="left"/>
              <w:rPr>
                <w:bCs/>
                <w:iCs/>
              </w:rPr>
            </w:pPr>
            <w:r w:rsidRPr="00F77E52">
              <w:rPr>
                <w:bCs/>
                <w:iCs/>
              </w:rPr>
              <w:t>- побутова техніка</w:t>
            </w:r>
          </w:p>
          <w:p w:rsidR="0005624D" w:rsidRPr="00F77E52" w:rsidRDefault="0005624D" w:rsidP="00B804DB">
            <w:pPr>
              <w:pStyle w:val="a5"/>
              <w:spacing w:before="60" w:line="240" w:lineRule="auto"/>
              <w:ind w:firstLine="0"/>
              <w:jc w:val="left"/>
              <w:rPr>
                <w:bCs/>
                <w:iCs/>
              </w:rPr>
            </w:pPr>
            <w:r w:rsidRPr="00F77E52">
              <w:rPr>
                <w:bCs/>
                <w:iCs/>
              </w:rPr>
              <w:t>- кутова стінка</w:t>
            </w:r>
          </w:p>
          <w:p w:rsidR="00F5579F" w:rsidRPr="00F77E52" w:rsidRDefault="0022191A" w:rsidP="00E82B56">
            <w:pPr>
              <w:pStyle w:val="a5"/>
              <w:spacing w:before="60" w:line="240" w:lineRule="auto"/>
              <w:ind w:firstLine="0"/>
              <w:jc w:val="left"/>
              <w:rPr>
                <w:bCs/>
                <w:iCs/>
              </w:rPr>
            </w:pPr>
            <w:r w:rsidRPr="00F77E52">
              <w:rPr>
                <w:bCs/>
                <w:iCs/>
              </w:rPr>
              <w:t>- меблі</w:t>
            </w:r>
          </w:p>
          <w:p w:rsidR="00AB7FE7" w:rsidRPr="002C051B" w:rsidRDefault="00AB7FE7" w:rsidP="00E82B56">
            <w:pPr>
              <w:pStyle w:val="a5"/>
              <w:spacing w:before="60" w:line="240" w:lineRule="auto"/>
              <w:ind w:firstLine="0"/>
              <w:jc w:val="left"/>
              <w:rPr>
                <w:bCs/>
                <w:iCs/>
              </w:rPr>
            </w:pPr>
            <w:r w:rsidRPr="002C051B">
              <w:rPr>
                <w:bCs/>
                <w:iCs/>
              </w:rPr>
              <w:t>- технологічне обладнання</w:t>
            </w:r>
          </w:p>
          <w:p w:rsidR="007A4965" w:rsidRPr="002C051B" w:rsidRDefault="007A4965" w:rsidP="00E82B56">
            <w:pPr>
              <w:pStyle w:val="a5"/>
              <w:spacing w:before="60" w:line="240" w:lineRule="auto"/>
              <w:ind w:firstLine="0"/>
              <w:jc w:val="left"/>
              <w:rPr>
                <w:bCs/>
                <w:iCs/>
              </w:rPr>
            </w:pPr>
            <w:r w:rsidRPr="002C051B">
              <w:rPr>
                <w:bCs/>
                <w:iCs/>
              </w:rPr>
              <w:t>- дробарка з електродвигуном</w:t>
            </w:r>
          </w:p>
          <w:p w:rsidR="00FE5362" w:rsidRPr="002C051B" w:rsidRDefault="00FE5362" w:rsidP="00E82B56">
            <w:pPr>
              <w:pStyle w:val="a5"/>
              <w:spacing w:before="60" w:line="240" w:lineRule="auto"/>
              <w:ind w:firstLine="0"/>
              <w:jc w:val="left"/>
              <w:rPr>
                <w:bCs/>
                <w:iCs/>
              </w:rPr>
            </w:pPr>
            <w:r w:rsidRPr="002C051B">
              <w:rPr>
                <w:bCs/>
                <w:iCs/>
              </w:rPr>
              <w:t>- опалювальна котлова установка</w:t>
            </w:r>
          </w:p>
          <w:p w:rsidR="00AB7FE7" w:rsidRPr="002C051B" w:rsidRDefault="00AB7FE7" w:rsidP="00E82B56">
            <w:pPr>
              <w:pStyle w:val="a5"/>
              <w:spacing w:before="60" w:line="240" w:lineRule="auto"/>
              <w:ind w:firstLine="0"/>
              <w:jc w:val="left"/>
              <w:rPr>
                <w:bCs/>
                <w:iCs/>
              </w:rPr>
            </w:pPr>
            <w:r w:rsidRPr="002C051B">
              <w:rPr>
                <w:bCs/>
                <w:iCs/>
              </w:rPr>
              <w:t>- спеціалізоване обладнання</w:t>
            </w:r>
          </w:p>
          <w:p w:rsidR="00AB7FE7" w:rsidRPr="002C051B" w:rsidRDefault="00AB7FE7" w:rsidP="00E82B56">
            <w:pPr>
              <w:pStyle w:val="a5"/>
              <w:spacing w:before="60" w:line="240" w:lineRule="auto"/>
              <w:ind w:firstLine="0"/>
              <w:jc w:val="left"/>
              <w:rPr>
                <w:bCs/>
                <w:iCs/>
              </w:rPr>
            </w:pPr>
            <w:r w:rsidRPr="002C051B">
              <w:rPr>
                <w:bCs/>
                <w:iCs/>
              </w:rPr>
              <w:t>- інструмент</w:t>
            </w:r>
          </w:p>
          <w:p w:rsidR="00AB7FE7" w:rsidRDefault="00FA14E9" w:rsidP="00E82B56">
            <w:pPr>
              <w:pStyle w:val="a5"/>
              <w:spacing w:before="60" w:line="240" w:lineRule="auto"/>
              <w:ind w:firstLine="0"/>
              <w:jc w:val="left"/>
              <w:rPr>
                <w:bCs/>
                <w:iCs/>
              </w:rPr>
            </w:pPr>
            <w:r w:rsidRPr="002C051B">
              <w:rPr>
                <w:bCs/>
                <w:iCs/>
              </w:rPr>
              <w:t>- медичне обладнання</w:t>
            </w:r>
          </w:p>
          <w:p w:rsidR="002C051B" w:rsidRPr="002C051B" w:rsidRDefault="002C051B" w:rsidP="00E82B56">
            <w:pPr>
              <w:pStyle w:val="a5"/>
              <w:spacing w:before="60" w:line="240" w:lineRule="auto"/>
              <w:ind w:firstLine="0"/>
              <w:jc w:val="left"/>
              <w:rPr>
                <w:bCs/>
                <w:iCs/>
              </w:rPr>
            </w:pPr>
            <w:r>
              <w:rPr>
                <w:bCs/>
                <w:iCs/>
              </w:rPr>
              <w:t>- засоби індивідуального захисту</w:t>
            </w:r>
          </w:p>
          <w:p w:rsidR="00FA14E9" w:rsidRPr="002C051B" w:rsidRDefault="00FA14E9" w:rsidP="00E82B56">
            <w:pPr>
              <w:pStyle w:val="a5"/>
              <w:spacing w:before="60" w:line="240" w:lineRule="auto"/>
              <w:ind w:firstLine="0"/>
              <w:jc w:val="left"/>
              <w:rPr>
                <w:bCs/>
                <w:iCs/>
              </w:rPr>
            </w:pPr>
            <w:r w:rsidRPr="002C051B">
              <w:rPr>
                <w:bCs/>
                <w:iCs/>
              </w:rPr>
              <w:t>- обладнання зв’язку</w:t>
            </w:r>
          </w:p>
          <w:p w:rsidR="002C051B" w:rsidRPr="002C051B" w:rsidRDefault="002C051B" w:rsidP="00E82B56">
            <w:pPr>
              <w:pStyle w:val="a5"/>
              <w:spacing w:before="60" w:line="240" w:lineRule="auto"/>
              <w:ind w:firstLine="0"/>
              <w:jc w:val="left"/>
              <w:rPr>
                <w:bCs/>
                <w:iCs/>
              </w:rPr>
            </w:pPr>
            <w:r>
              <w:rPr>
                <w:bCs/>
                <w:iCs/>
              </w:rPr>
              <w:t>- сервер ІВМ</w:t>
            </w:r>
          </w:p>
          <w:p w:rsidR="00FA14E9" w:rsidRPr="002C051B" w:rsidRDefault="00FA14E9" w:rsidP="00E82B56">
            <w:pPr>
              <w:pStyle w:val="a5"/>
              <w:spacing w:before="60" w:line="240" w:lineRule="auto"/>
              <w:ind w:firstLine="0"/>
              <w:jc w:val="left"/>
              <w:rPr>
                <w:bCs/>
                <w:iCs/>
                <w:lang w:val="ru-RU"/>
              </w:rPr>
            </w:pPr>
            <w:r w:rsidRPr="002C051B">
              <w:rPr>
                <w:bCs/>
                <w:iCs/>
              </w:rPr>
              <w:t xml:space="preserve">- устаткування </w:t>
            </w:r>
            <w:r w:rsidR="007A4965" w:rsidRPr="002C051B">
              <w:rPr>
                <w:bCs/>
                <w:iCs/>
              </w:rPr>
              <w:t>залізничного транспорту</w:t>
            </w:r>
          </w:p>
          <w:p w:rsidR="00F7692C" w:rsidRDefault="00F7692C" w:rsidP="00E82B56">
            <w:pPr>
              <w:pStyle w:val="a5"/>
              <w:spacing w:before="60" w:line="240" w:lineRule="auto"/>
              <w:ind w:firstLine="0"/>
              <w:jc w:val="left"/>
              <w:rPr>
                <w:bCs/>
                <w:iCs/>
              </w:rPr>
            </w:pPr>
            <w:r w:rsidRPr="002C051B">
              <w:rPr>
                <w:bCs/>
                <w:iCs/>
                <w:lang w:val="ru-RU"/>
              </w:rPr>
              <w:t xml:space="preserve">- </w:t>
            </w:r>
            <w:r w:rsidRPr="002C051B">
              <w:rPr>
                <w:bCs/>
                <w:iCs/>
              </w:rPr>
              <w:t>електротехнічне  обладнання</w:t>
            </w:r>
          </w:p>
          <w:p w:rsidR="002C051B" w:rsidRPr="002C051B" w:rsidRDefault="002C051B" w:rsidP="00E82B56">
            <w:pPr>
              <w:pStyle w:val="a5"/>
              <w:spacing w:before="60" w:line="240" w:lineRule="auto"/>
              <w:ind w:firstLine="0"/>
              <w:jc w:val="left"/>
              <w:rPr>
                <w:bCs/>
                <w:iCs/>
              </w:rPr>
            </w:pPr>
            <w:r>
              <w:rPr>
                <w:bCs/>
                <w:iCs/>
              </w:rPr>
              <w:t>- нематеріальні активи</w:t>
            </w:r>
          </w:p>
          <w:p w:rsidR="007A4965" w:rsidRPr="009D4241" w:rsidRDefault="00FE5362" w:rsidP="00E82B56">
            <w:pPr>
              <w:pStyle w:val="a5"/>
              <w:spacing w:before="60" w:line="240" w:lineRule="auto"/>
              <w:ind w:firstLine="0"/>
              <w:jc w:val="left"/>
              <w:rPr>
                <w:bCs/>
                <w:iCs/>
              </w:rPr>
            </w:pPr>
            <w:r w:rsidRPr="009D4241">
              <w:rPr>
                <w:bCs/>
                <w:iCs/>
                <w:lang w:val="ru-RU"/>
              </w:rPr>
              <w:t xml:space="preserve">- </w:t>
            </w:r>
            <w:proofErr w:type="gramStart"/>
            <w:r w:rsidRPr="009D4241">
              <w:rPr>
                <w:bCs/>
                <w:iCs/>
              </w:rPr>
              <w:t>л</w:t>
            </w:r>
            <w:proofErr w:type="gramEnd"/>
            <w:r w:rsidRPr="009D4241">
              <w:rPr>
                <w:bCs/>
                <w:iCs/>
              </w:rPr>
              <w:t>ітература</w:t>
            </w:r>
          </w:p>
        </w:tc>
        <w:tc>
          <w:tcPr>
            <w:tcW w:w="1417" w:type="dxa"/>
          </w:tcPr>
          <w:p w:rsidR="00B164CD" w:rsidRPr="00146ADE" w:rsidRDefault="00146ADE" w:rsidP="00960C60">
            <w:pPr>
              <w:pStyle w:val="a5"/>
              <w:spacing w:before="60" w:line="240" w:lineRule="auto"/>
              <w:ind w:firstLine="0"/>
              <w:jc w:val="right"/>
              <w:rPr>
                <w:b/>
                <w:bCs/>
                <w:iCs/>
                <w:sz w:val="28"/>
                <w:szCs w:val="28"/>
              </w:rPr>
            </w:pPr>
            <w:r w:rsidRPr="00146ADE">
              <w:rPr>
                <w:b/>
                <w:bCs/>
                <w:iCs/>
                <w:sz w:val="28"/>
                <w:szCs w:val="28"/>
              </w:rPr>
              <w:lastRenderedPageBreak/>
              <w:t>451 168</w:t>
            </w:r>
          </w:p>
        </w:tc>
        <w:tc>
          <w:tcPr>
            <w:tcW w:w="1418" w:type="dxa"/>
          </w:tcPr>
          <w:p w:rsidR="00B164CD" w:rsidRPr="00146ADE" w:rsidRDefault="00146ADE" w:rsidP="00F67703">
            <w:pPr>
              <w:pStyle w:val="a5"/>
              <w:spacing w:before="60" w:line="240" w:lineRule="auto"/>
              <w:ind w:firstLine="0"/>
              <w:jc w:val="right"/>
              <w:rPr>
                <w:b/>
                <w:bCs/>
                <w:iCs/>
                <w:sz w:val="28"/>
                <w:szCs w:val="28"/>
              </w:rPr>
            </w:pPr>
            <w:r w:rsidRPr="00146ADE">
              <w:rPr>
                <w:b/>
                <w:bCs/>
                <w:iCs/>
                <w:sz w:val="28"/>
                <w:szCs w:val="28"/>
              </w:rPr>
              <w:t>124 550</w:t>
            </w:r>
          </w:p>
          <w:p w:rsidR="00B164CD" w:rsidRPr="00AE077D" w:rsidRDefault="00B164CD" w:rsidP="00F67703">
            <w:pPr>
              <w:pStyle w:val="a5"/>
              <w:spacing w:before="60" w:line="240" w:lineRule="auto"/>
              <w:ind w:firstLine="0"/>
              <w:jc w:val="center"/>
              <w:rPr>
                <w:bCs/>
                <w:iCs/>
                <w:color w:val="FF0000"/>
              </w:rPr>
            </w:pPr>
          </w:p>
          <w:p w:rsidR="00BD0876" w:rsidRPr="00F77E52" w:rsidRDefault="002B08C0" w:rsidP="00BD0876">
            <w:pPr>
              <w:pStyle w:val="a5"/>
              <w:spacing w:before="60" w:line="240" w:lineRule="auto"/>
              <w:ind w:firstLine="0"/>
              <w:jc w:val="right"/>
              <w:rPr>
                <w:bCs/>
                <w:iCs/>
              </w:rPr>
            </w:pPr>
            <w:r w:rsidRPr="00F77E52">
              <w:rPr>
                <w:bCs/>
                <w:iCs/>
              </w:rPr>
              <w:t>32</w:t>
            </w:r>
            <w:r w:rsidR="00C57A55" w:rsidRPr="00F77E52">
              <w:rPr>
                <w:bCs/>
                <w:iCs/>
              </w:rPr>
              <w:t> </w:t>
            </w:r>
            <w:r w:rsidRPr="00F77E52">
              <w:rPr>
                <w:bCs/>
                <w:iCs/>
              </w:rPr>
              <w:t>842</w:t>
            </w:r>
          </w:p>
          <w:p w:rsidR="00C57A55" w:rsidRPr="00F77E52" w:rsidRDefault="00C57A55" w:rsidP="00BD0876">
            <w:pPr>
              <w:pStyle w:val="a5"/>
              <w:spacing w:before="60" w:line="240" w:lineRule="auto"/>
              <w:ind w:firstLine="0"/>
              <w:jc w:val="right"/>
              <w:rPr>
                <w:bCs/>
                <w:iCs/>
              </w:rPr>
            </w:pPr>
            <w:r w:rsidRPr="00F77E52">
              <w:rPr>
                <w:bCs/>
                <w:iCs/>
              </w:rPr>
              <w:t>24 010</w:t>
            </w:r>
          </w:p>
          <w:p w:rsidR="001669C1" w:rsidRPr="00F77E52" w:rsidRDefault="001669C1" w:rsidP="00BD0876">
            <w:pPr>
              <w:pStyle w:val="a5"/>
              <w:spacing w:before="60" w:line="240" w:lineRule="auto"/>
              <w:ind w:firstLine="0"/>
              <w:jc w:val="right"/>
              <w:rPr>
                <w:bCs/>
                <w:iCs/>
              </w:rPr>
            </w:pPr>
            <w:r w:rsidRPr="00F77E52">
              <w:rPr>
                <w:bCs/>
                <w:iCs/>
              </w:rPr>
              <w:t>1 838</w:t>
            </w:r>
          </w:p>
          <w:p w:rsidR="00BD0876" w:rsidRPr="00F77E52" w:rsidRDefault="00F77E52" w:rsidP="00BD0876">
            <w:pPr>
              <w:pStyle w:val="a5"/>
              <w:spacing w:before="60" w:line="240" w:lineRule="auto"/>
              <w:ind w:firstLine="0"/>
              <w:jc w:val="right"/>
              <w:rPr>
                <w:bCs/>
                <w:iCs/>
                <w:lang w:val="ru-RU"/>
              </w:rPr>
            </w:pPr>
            <w:r w:rsidRPr="00F77E52">
              <w:rPr>
                <w:bCs/>
                <w:iCs/>
                <w:lang w:val="ru-RU"/>
              </w:rPr>
              <w:t>12 258</w:t>
            </w:r>
          </w:p>
          <w:p w:rsidR="00F77E52" w:rsidRDefault="007A4965" w:rsidP="00F77E52">
            <w:pPr>
              <w:pStyle w:val="a5"/>
              <w:spacing w:before="60" w:line="240" w:lineRule="auto"/>
              <w:ind w:firstLine="0"/>
              <w:jc w:val="right"/>
              <w:rPr>
                <w:bCs/>
                <w:iCs/>
                <w:lang w:val="ru-RU"/>
              </w:rPr>
            </w:pPr>
            <w:r w:rsidRPr="00F77E52">
              <w:rPr>
                <w:bCs/>
                <w:iCs/>
                <w:lang w:val="ru-RU"/>
              </w:rPr>
              <w:t>14</w:t>
            </w:r>
            <w:r w:rsidR="00F77E52">
              <w:rPr>
                <w:bCs/>
                <w:iCs/>
                <w:lang w:val="ru-RU"/>
              </w:rPr>
              <w:t> </w:t>
            </w:r>
            <w:r w:rsidRPr="00F77E52">
              <w:rPr>
                <w:bCs/>
                <w:iCs/>
                <w:lang w:val="ru-RU"/>
              </w:rPr>
              <w:t>98</w:t>
            </w:r>
            <w:r w:rsidR="00AF72B0" w:rsidRPr="00F77E52">
              <w:rPr>
                <w:bCs/>
                <w:iCs/>
                <w:lang w:val="ru-RU"/>
              </w:rPr>
              <w:t>7</w:t>
            </w:r>
          </w:p>
          <w:p w:rsidR="00F77E52" w:rsidRPr="000C30EF" w:rsidRDefault="00F77E52" w:rsidP="00F77E52">
            <w:pPr>
              <w:pStyle w:val="a5"/>
              <w:spacing w:before="60" w:line="240" w:lineRule="auto"/>
              <w:ind w:firstLine="0"/>
              <w:jc w:val="right"/>
              <w:rPr>
                <w:bCs/>
                <w:iCs/>
                <w:lang w:val="ru-RU"/>
              </w:rPr>
            </w:pPr>
            <w:r w:rsidRPr="000C30EF">
              <w:rPr>
                <w:bCs/>
                <w:iCs/>
                <w:lang w:val="ru-RU"/>
              </w:rPr>
              <w:t>8 150</w:t>
            </w:r>
          </w:p>
          <w:p w:rsidR="00F77E52" w:rsidRPr="000C30EF" w:rsidRDefault="00F77E52" w:rsidP="00F77E52">
            <w:pPr>
              <w:pStyle w:val="a5"/>
              <w:spacing w:before="60" w:line="240" w:lineRule="auto"/>
              <w:ind w:firstLine="0"/>
              <w:jc w:val="right"/>
              <w:rPr>
                <w:bCs/>
                <w:iCs/>
                <w:lang w:val="ru-RU"/>
              </w:rPr>
            </w:pPr>
            <w:r w:rsidRPr="000C30EF">
              <w:rPr>
                <w:bCs/>
                <w:iCs/>
                <w:lang w:val="ru-RU"/>
              </w:rPr>
              <w:t>9 001</w:t>
            </w:r>
          </w:p>
          <w:p w:rsidR="00F77E52" w:rsidRPr="00F77E52" w:rsidRDefault="00F77E52" w:rsidP="00F77E52">
            <w:pPr>
              <w:pStyle w:val="a5"/>
              <w:spacing w:before="60" w:line="240" w:lineRule="auto"/>
              <w:ind w:firstLine="0"/>
              <w:jc w:val="right"/>
              <w:rPr>
                <w:bCs/>
                <w:iCs/>
                <w:lang w:val="ru-RU"/>
              </w:rPr>
            </w:pPr>
            <w:r w:rsidRPr="000C30EF">
              <w:rPr>
                <w:bCs/>
                <w:iCs/>
                <w:lang w:val="ru-RU"/>
              </w:rPr>
              <w:t>1 755</w:t>
            </w:r>
          </w:p>
          <w:p w:rsidR="00C57A55" w:rsidRPr="00F77E52" w:rsidRDefault="00C57A55" w:rsidP="00AA1099">
            <w:pPr>
              <w:pStyle w:val="a5"/>
              <w:spacing w:before="60" w:line="240" w:lineRule="auto"/>
              <w:ind w:firstLine="0"/>
              <w:jc w:val="right"/>
              <w:rPr>
                <w:bCs/>
                <w:iCs/>
                <w:lang w:val="ru-RU"/>
              </w:rPr>
            </w:pPr>
            <w:r w:rsidRPr="00F77E52">
              <w:rPr>
                <w:bCs/>
                <w:iCs/>
                <w:lang w:val="ru-RU"/>
              </w:rPr>
              <w:lastRenderedPageBreak/>
              <w:t>1 876</w:t>
            </w:r>
          </w:p>
          <w:p w:rsidR="00E5381D" w:rsidRPr="00F77E52" w:rsidRDefault="00F77E52" w:rsidP="00BD0876">
            <w:pPr>
              <w:pStyle w:val="a5"/>
              <w:spacing w:before="60" w:line="240" w:lineRule="auto"/>
              <w:ind w:firstLine="0"/>
              <w:jc w:val="right"/>
              <w:rPr>
                <w:bCs/>
                <w:iCs/>
                <w:lang w:val="ru-RU"/>
              </w:rPr>
            </w:pPr>
            <w:r w:rsidRPr="00F77E52">
              <w:rPr>
                <w:bCs/>
                <w:iCs/>
                <w:lang w:val="ru-RU"/>
              </w:rPr>
              <w:t>1 168</w:t>
            </w:r>
          </w:p>
          <w:p w:rsidR="00E5381D" w:rsidRPr="00F77E52" w:rsidRDefault="00FE5362" w:rsidP="00BD0876">
            <w:pPr>
              <w:pStyle w:val="a5"/>
              <w:spacing w:before="60" w:line="240" w:lineRule="auto"/>
              <w:ind w:firstLine="0"/>
              <w:jc w:val="right"/>
              <w:rPr>
                <w:bCs/>
                <w:iCs/>
                <w:lang w:val="ru-RU"/>
              </w:rPr>
            </w:pPr>
            <w:r w:rsidRPr="00F77E52">
              <w:rPr>
                <w:bCs/>
                <w:iCs/>
                <w:lang w:val="ru-RU"/>
              </w:rPr>
              <w:t>1 510</w:t>
            </w:r>
          </w:p>
          <w:p w:rsidR="00D21C9E" w:rsidRPr="00F77E52" w:rsidRDefault="00FE5362" w:rsidP="00BD0876">
            <w:pPr>
              <w:pStyle w:val="a5"/>
              <w:spacing w:before="60" w:line="240" w:lineRule="auto"/>
              <w:ind w:firstLine="0"/>
              <w:jc w:val="right"/>
              <w:rPr>
                <w:bCs/>
                <w:iCs/>
                <w:lang w:val="ru-RU"/>
              </w:rPr>
            </w:pPr>
            <w:r w:rsidRPr="00F77E52">
              <w:rPr>
                <w:bCs/>
                <w:iCs/>
                <w:lang w:val="ru-RU"/>
              </w:rPr>
              <w:t xml:space="preserve">1 </w:t>
            </w:r>
            <w:r w:rsidR="00F77E52" w:rsidRPr="00F77E52">
              <w:rPr>
                <w:bCs/>
                <w:iCs/>
                <w:lang w:val="ru-RU"/>
              </w:rPr>
              <w:t>613</w:t>
            </w:r>
          </w:p>
          <w:p w:rsidR="00535ED4" w:rsidRPr="002C051B" w:rsidRDefault="002C051B" w:rsidP="00535ED4">
            <w:pPr>
              <w:pStyle w:val="a5"/>
              <w:spacing w:before="60" w:line="240" w:lineRule="auto"/>
              <w:ind w:firstLine="0"/>
              <w:jc w:val="right"/>
              <w:rPr>
                <w:bCs/>
                <w:iCs/>
              </w:rPr>
            </w:pPr>
            <w:r w:rsidRPr="002C051B">
              <w:rPr>
                <w:bCs/>
                <w:iCs/>
              </w:rPr>
              <w:t>751</w:t>
            </w:r>
          </w:p>
          <w:p w:rsidR="007A4965" w:rsidRPr="002C051B" w:rsidRDefault="007A4965" w:rsidP="00535ED4">
            <w:pPr>
              <w:pStyle w:val="a5"/>
              <w:spacing w:before="60" w:line="240" w:lineRule="auto"/>
              <w:ind w:firstLine="0"/>
              <w:jc w:val="right"/>
              <w:rPr>
                <w:bCs/>
                <w:iCs/>
              </w:rPr>
            </w:pPr>
            <w:r w:rsidRPr="002C051B">
              <w:rPr>
                <w:bCs/>
                <w:iCs/>
              </w:rPr>
              <w:t>878</w:t>
            </w:r>
          </w:p>
          <w:p w:rsidR="00FE5362" w:rsidRPr="002C051B" w:rsidRDefault="00FE5362" w:rsidP="00535ED4">
            <w:pPr>
              <w:pStyle w:val="a5"/>
              <w:spacing w:before="60" w:line="240" w:lineRule="auto"/>
              <w:ind w:firstLine="0"/>
              <w:jc w:val="right"/>
              <w:rPr>
                <w:bCs/>
                <w:iCs/>
              </w:rPr>
            </w:pPr>
            <w:r w:rsidRPr="002C051B">
              <w:rPr>
                <w:bCs/>
                <w:iCs/>
              </w:rPr>
              <w:t>1 859</w:t>
            </w:r>
          </w:p>
          <w:p w:rsidR="00AB7FE7" w:rsidRPr="002C051B" w:rsidRDefault="002C051B" w:rsidP="00535ED4">
            <w:pPr>
              <w:pStyle w:val="a5"/>
              <w:spacing w:before="60" w:line="240" w:lineRule="auto"/>
              <w:ind w:firstLine="0"/>
              <w:jc w:val="right"/>
              <w:rPr>
                <w:bCs/>
                <w:iCs/>
              </w:rPr>
            </w:pPr>
            <w:r w:rsidRPr="002C051B">
              <w:rPr>
                <w:bCs/>
                <w:iCs/>
              </w:rPr>
              <w:t>250</w:t>
            </w:r>
          </w:p>
          <w:p w:rsidR="00AB7FE7" w:rsidRPr="002C051B" w:rsidRDefault="00037605" w:rsidP="00535ED4">
            <w:pPr>
              <w:pStyle w:val="a5"/>
              <w:spacing w:before="60" w:line="240" w:lineRule="auto"/>
              <w:ind w:firstLine="0"/>
              <w:jc w:val="right"/>
              <w:rPr>
                <w:bCs/>
                <w:iCs/>
              </w:rPr>
            </w:pPr>
            <w:r w:rsidRPr="002C051B">
              <w:rPr>
                <w:bCs/>
                <w:iCs/>
              </w:rPr>
              <w:t xml:space="preserve">1 </w:t>
            </w:r>
            <w:r w:rsidR="002C051B" w:rsidRPr="002C051B">
              <w:rPr>
                <w:bCs/>
                <w:iCs/>
              </w:rPr>
              <w:t>476</w:t>
            </w:r>
          </w:p>
          <w:p w:rsidR="00AB7FE7" w:rsidRDefault="00FE5362" w:rsidP="00FE5362">
            <w:pPr>
              <w:pStyle w:val="a5"/>
              <w:spacing w:before="60" w:line="240" w:lineRule="auto"/>
              <w:rPr>
                <w:bCs/>
                <w:iCs/>
                <w:lang w:val="ru-RU"/>
              </w:rPr>
            </w:pPr>
            <w:r w:rsidRPr="00AE077D">
              <w:rPr>
                <w:bCs/>
                <w:iCs/>
                <w:color w:val="FF0000"/>
                <w:lang w:val="ru-RU"/>
              </w:rPr>
              <w:t xml:space="preserve">    </w:t>
            </w:r>
            <w:r w:rsidR="002C051B" w:rsidRPr="002C051B">
              <w:rPr>
                <w:bCs/>
                <w:iCs/>
                <w:lang w:val="ru-RU"/>
              </w:rPr>
              <w:t>68</w:t>
            </w:r>
          </w:p>
          <w:p w:rsidR="002C051B" w:rsidRPr="002C051B" w:rsidRDefault="002C051B" w:rsidP="00FE5362">
            <w:pPr>
              <w:pStyle w:val="a5"/>
              <w:spacing w:before="60" w:line="240" w:lineRule="auto"/>
              <w:rPr>
                <w:bCs/>
                <w:iCs/>
                <w:lang w:val="ru-RU"/>
              </w:rPr>
            </w:pPr>
            <w:r>
              <w:rPr>
                <w:bCs/>
                <w:iCs/>
                <w:lang w:val="ru-RU"/>
              </w:rPr>
              <w:t xml:space="preserve">  332</w:t>
            </w:r>
          </w:p>
          <w:p w:rsidR="00FA14E9" w:rsidRPr="002C051B" w:rsidRDefault="002C051B" w:rsidP="002C051B">
            <w:pPr>
              <w:pStyle w:val="a5"/>
              <w:spacing w:before="60" w:line="240" w:lineRule="auto"/>
              <w:ind w:firstLine="0"/>
              <w:rPr>
                <w:bCs/>
                <w:iCs/>
                <w:lang w:val="ru-RU"/>
              </w:rPr>
            </w:pPr>
            <w:r w:rsidRPr="002C051B">
              <w:rPr>
                <w:bCs/>
                <w:iCs/>
              </w:rPr>
              <w:t xml:space="preserve">           </w:t>
            </w:r>
            <w:r w:rsidRPr="002C051B">
              <w:rPr>
                <w:bCs/>
                <w:iCs/>
                <w:lang w:val="ru-RU"/>
              </w:rPr>
              <w:t>3 252</w:t>
            </w:r>
          </w:p>
          <w:p w:rsidR="002C051B" w:rsidRPr="002C051B" w:rsidRDefault="002C051B" w:rsidP="002C051B">
            <w:pPr>
              <w:pStyle w:val="a5"/>
              <w:spacing w:before="60" w:line="240" w:lineRule="auto"/>
              <w:ind w:firstLine="0"/>
              <w:rPr>
                <w:bCs/>
                <w:iCs/>
                <w:lang w:val="ru-RU"/>
              </w:rPr>
            </w:pPr>
            <w:r w:rsidRPr="002C051B">
              <w:rPr>
                <w:bCs/>
                <w:iCs/>
                <w:lang w:val="ru-RU"/>
              </w:rPr>
              <w:t xml:space="preserve">              973</w:t>
            </w:r>
          </w:p>
          <w:p w:rsidR="007A4965" w:rsidRPr="002C051B" w:rsidRDefault="00D65958" w:rsidP="00D65958">
            <w:pPr>
              <w:pStyle w:val="a5"/>
              <w:spacing w:before="60" w:line="240" w:lineRule="auto"/>
              <w:ind w:firstLine="0"/>
              <w:rPr>
                <w:bCs/>
                <w:iCs/>
              </w:rPr>
            </w:pPr>
            <w:r w:rsidRPr="002C051B">
              <w:rPr>
                <w:bCs/>
                <w:iCs/>
              </w:rPr>
              <w:t xml:space="preserve">       </w:t>
            </w:r>
            <w:r w:rsidR="007A4965" w:rsidRPr="002C051B">
              <w:rPr>
                <w:bCs/>
                <w:iCs/>
              </w:rPr>
              <w:t xml:space="preserve">    </w:t>
            </w:r>
            <w:r w:rsidRPr="002C051B">
              <w:rPr>
                <w:bCs/>
                <w:iCs/>
              </w:rPr>
              <w:t>2 369</w:t>
            </w:r>
          </w:p>
          <w:p w:rsidR="00F7692C" w:rsidRDefault="00FE5362" w:rsidP="00B354EA">
            <w:pPr>
              <w:pStyle w:val="a5"/>
              <w:spacing w:before="60" w:line="240" w:lineRule="auto"/>
              <w:rPr>
                <w:bCs/>
                <w:iCs/>
              </w:rPr>
            </w:pPr>
            <w:r w:rsidRPr="002C051B">
              <w:rPr>
                <w:bCs/>
                <w:iCs/>
              </w:rPr>
              <w:t xml:space="preserve">  </w:t>
            </w:r>
            <w:r w:rsidR="002C051B" w:rsidRPr="002C051B">
              <w:rPr>
                <w:bCs/>
                <w:iCs/>
              </w:rPr>
              <w:t>611</w:t>
            </w:r>
          </w:p>
          <w:p w:rsidR="002C051B" w:rsidRPr="002C051B" w:rsidRDefault="002C051B" w:rsidP="00B354EA">
            <w:pPr>
              <w:pStyle w:val="a5"/>
              <w:spacing w:before="60" w:line="240" w:lineRule="auto"/>
              <w:rPr>
                <w:bCs/>
                <w:iCs/>
              </w:rPr>
            </w:pPr>
            <w:r>
              <w:rPr>
                <w:bCs/>
                <w:iCs/>
              </w:rPr>
              <w:t xml:space="preserve">  722</w:t>
            </w:r>
          </w:p>
          <w:p w:rsidR="00FE5362" w:rsidRPr="002C051B" w:rsidRDefault="00FE5362" w:rsidP="00B354EA">
            <w:pPr>
              <w:pStyle w:val="a5"/>
              <w:spacing w:before="60" w:line="240" w:lineRule="auto"/>
              <w:rPr>
                <w:bCs/>
                <w:iCs/>
                <w:lang w:val="ru-RU"/>
              </w:rPr>
            </w:pPr>
            <w:r w:rsidRPr="00AE077D">
              <w:rPr>
                <w:bCs/>
                <w:iCs/>
                <w:color w:val="FF0000"/>
              </w:rPr>
              <w:t xml:space="preserve">     </w:t>
            </w:r>
            <w:r w:rsidRPr="002C051B">
              <w:rPr>
                <w:bCs/>
                <w:iCs/>
              </w:rPr>
              <w:t xml:space="preserve"> 1</w:t>
            </w:r>
          </w:p>
        </w:tc>
        <w:tc>
          <w:tcPr>
            <w:tcW w:w="1134" w:type="dxa"/>
          </w:tcPr>
          <w:p w:rsidR="00BB45C5" w:rsidRPr="00146ADE" w:rsidRDefault="00146ADE" w:rsidP="00BB45C5">
            <w:pPr>
              <w:pStyle w:val="a5"/>
              <w:spacing w:before="60" w:line="240" w:lineRule="auto"/>
              <w:ind w:firstLine="0"/>
              <w:jc w:val="right"/>
              <w:rPr>
                <w:b/>
                <w:bCs/>
                <w:iCs/>
                <w:sz w:val="28"/>
                <w:szCs w:val="28"/>
              </w:rPr>
            </w:pPr>
            <w:r w:rsidRPr="00146ADE">
              <w:rPr>
                <w:b/>
                <w:bCs/>
                <w:iCs/>
                <w:sz w:val="28"/>
                <w:szCs w:val="28"/>
              </w:rPr>
              <w:lastRenderedPageBreak/>
              <w:t>27,6</w:t>
            </w:r>
          </w:p>
        </w:tc>
      </w:tr>
      <w:tr w:rsidR="00B164CD" w:rsidRPr="00AE077D" w:rsidTr="00300985">
        <w:trPr>
          <w:trHeight w:val="1408"/>
        </w:trPr>
        <w:tc>
          <w:tcPr>
            <w:tcW w:w="5637" w:type="dxa"/>
          </w:tcPr>
          <w:p w:rsidR="00B164CD" w:rsidRPr="009D4241" w:rsidRDefault="00B164CD" w:rsidP="00F67703">
            <w:pPr>
              <w:pStyle w:val="a5"/>
              <w:spacing w:before="60" w:line="240" w:lineRule="auto"/>
              <w:ind w:firstLine="0"/>
              <w:jc w:val="left"/>
              <w:rPr>
                <w:b/>
                <w:iCs/>
                <w:sz w:val="28"/>
                <w:szCs w:val="28"/>
              </w:rPr>
            </w:pPr>
            <w:r w:rsidRPr="009D4241">
              <w:rPr>
                <w:b/>
                <w:iCs/>
                <w:sz w:val="28"/>
                <w:szCs w:val="28"/>
              </w:rPr>
              <w:lastRenderedPageBreak/>
              <w:t xml:space="preserve">Реконструкція та </w:t>
            </w:r>
            <w:r w:rsidR="00A371D8" w:rsidRPr="009D4241">
              <w:rPr>
                <w:b/>
                <w:iCs/>
                <w:sz w:val="28"/>
                <w:szCs w:val="28"/>
              </w:rPr>
              <w:t xml:space="preserve">модернізація </w:t>
            </w:r>
          </w:p>
          <w:p w:rsidR="006B698C" w:rsidRPr="009D4241" w:rsidRDefault="00B164CD" w:rsidP="00300985">
            <w:pPr>
              <w:pStyle w:val="a5"/>
              <w:spacing w:before="60" w:line="240" w:lineRule="auto"/>
              <w:ind w:firstLine="0"/>
              <w:jc w:val="left"/>
              <w:rPr>
                <w:bCs/>
                <w:iCs/>
              </w:rPr>
            </w:pPr>
            <w:r w:rsidRPr="009D4241">
              <w:rPr>
                <w:bCs/>
                <w:iCs/>
              </w:rPr>
              <w:t>у тому числі:</w:t>
            </w:r>
          </w:p>
          <w:p w:rsidR="00037605" w:rsidRPr="009D4241" w:rsidRDefault="00037605" w:rsidP="00300985">
            <w:pPr>
              <w:pStyle w:val="a5"/>
              <w:spacing w:before="60" w:line="240" w:lineRule="auto"/>
              <w:ind w:firstLine="0"/>
              <w:jc w:val="left"/>
              <w:rPr>
                <w:bCs/>
                <w:iCs/>
              </w:rPr>
            </w:pPr>
            <w:r w:rsidRPr="009D4241">
              <w:rPr>
                <w:bCs/>
                <w:iCs/>
              </w:rPr>
              <w:t>- систем пожежної сигналізації</w:t>
            </w:r>
          </w:p>
          <w:p w:rsidR="00B164CD" w:rsidRPr="00835F35" w:rsidRDefault="00B164CD" w:rsidP="00F67703">
            <w:pPr>
              <w:pStyle w:val="a5"/>
              <w:spacing w:before="60" w:line="240" w:lineRule="auto"/>
              <w:ind w:firstLine="0"/>
              <w:jc w:val="left"/>
              <w:rPr>
                <w:bCs/>
                <w:iCs/>
              </w:rPr>
            </w:pPr>
            <w:r w:rsidRPr="00835F35">
              <w:rPr>
                <w:bCs/>
                <w:iCs/>
              </w:rPr>
              <w:t>-</w:t>
            </w:r>
            <w:r w:rsidR="004019B4" w:rsidRPr="00835F35">
              <w:rPr>
                <w:bCs/>
                <w:iCs/>
              </w:rPr>
              <w:t xml:space="preserve"> </w:t>
            </w:r>
            <w:r w:rsidR="000E4100" w:rsidRPr="00835F35">
              <w:rPr>
                <w:bCs/>
                <w:iCs/>
              </w:rPr>
              <w:t xml:space="preserve">мереж електропостачання та </w:t>
            </w:r>
            <w:proofErr w:type="spellStart"/>
            <w:r w:rsidR="000E4100" w:rsidRPr="00835F35">
              <w:rPr>
                <w:bCs/>
                <w:iCs/>
              </w:rPr>
              <w:t>електротехн</w:t>
            </w:r>
            <w:proofErr w:type="spellEnd"/>
            <w:r w:rsidR="000E4100" w:rsidRPr="00835F35">
              <w:rPr>
                <w:bCs/>
                <w:iCs/>
              </w:rPr>
              <w:t>.</w:t>
            </w:r>
            <w:r w:rsidR="004019B4" w:rsidRPr="00835F35">
              <w:rPr>
                <w:bCs/>
                <w:iCs/>
              </w:rPr>
              <w:t xml:space="preserve"> </w:t>
            </w:r>
            <w:proofErr w:type="spellStart"/>
            <w:r w:rsidR="000E4100" w:rsidRPr="00835F35">
              <w:rPr>
                <w:bCs/>
                <w:iCs/>
              </w:rPr>
              <w:t>обладн</w:t>
            </w:r>
            <w:proofErr w:type="spellEnd"/>
            <w:r w:rsidR="000E4100" w:rsidRPr="00835F35">
              <w:rPr>
                <w:bCs/>
                <w:iCs/>
              </w:rPr>
              <w:t>.</w:t>
            </w:r>
          </w:p>
          <w:p w:rsidR="00F7692C" w:rsidRPr="00835F35" w:rsidRDefault="00F7692C" w:rsidP="00F67703">
            <w:pPr>
              <w:pStyle w:val="a5"/>
              <w:spacing w:before="60" w:line="240" w:lineRule="auto"/>
              <w:ind w:firstLine="0"/>
              <w:jc w:val="left"/>
              <w:rPr>
                <w:bCs/>
                <w:iCs/>
              </w:rPr>
            </w:pPr>
            <w:r w:rsidRPr="00835F35">
              <w:rPr>
                <w:bCs/>
                <w:iCs/>
              </w:rPr>
              <w:t>- вугільно-рудного комплексу</w:t>
            </w:r>
          </w:p>
          <w:p w:rsidR="00037605" w:rsidRPr="00835F35" w:rsidRDefault="00037605" w:rsidP="00F67703">
            <w:pPr>
              <w:pStyle w:val="a5"/>
              <w:spacing w:before="60" w:line="240" w:lineRule="auto"/>
              <w:ind w:firstLine="0"/>
              <w:jc w:val="left"/>
              <w:rPr>
                <w:bCs/>
                <w:iCs/>
              </w:rPr>
            </w:pPr>
            <w:r w:rsidRPr="00835F35">
              <w:rPr>
                <w:bCs/>
                <w:iCs/>
              </w:rPr>
              <w:t>- портального крану Кондор</w:t>
            </w:r>
          </w:p>
          <w:p w:rsidR="00F7692C" w:rsidRPr="00835F35" w:rsidRDefault="00F7692C" w:rsidP="00F67703">
            <w:pPr>
              <w:pStyle w:val="a5"/>
              <w:spacing w:before="60" w:line="240" w:lineRule="auto"/>
              <w:ind w:firstLine="0"/>
              <w:jc w:val="left"/>
              <w:rPr>
                <w:bCs/>
                <w:iCs/>
              </w:rPr>
            </w:pPr>
            <w:r w:rsidRPr="00835F35">
              <w:rPr>
                <w:bCs/>
                <w:iCs/>
              </w:rPr>
              <w:t>- інженерних мереж та споруд</w:t>
            </w:r>
          </w:p>
          <w:p w:rsidR="00E25137" w:rsidRPr="00835F35" w:rsidRDefault="00E25137" w:rsidP="00F67703">
            <w:pPr>
              <w:pStyle w:val="a5"/>
              <w:spacing w:before="60" w:line="240" w:lineRule="auto"/>
              <w:ind w:firstLine="0"/>
              <w:jc w:val="left"/>
              <w:rPr>
                <w:bCs/>
                <w:iCs/>
              </w:rPr>
            </w:pPr>
            <w:r w:rsidRPr="00835F35">
              <w:rPr>
                <w:bCs/>
                <w:iCs/>
              </w:rPr>
              <w:t>- будівель та споруд</w:t>
            </w:r>
          </w:p>
          <w:p w:rsidR="00E25137" w:rsidRPr="00835F35" w:rsidRDefault="00E25137" w:rsidP="00F67703">
            <w:pPr>
              <w:pStyle w:val="a5"/>
              <w:spacing w:before="60" w:line="240" w:lineRule="auto"/>
              <w:ind w:firstLine="0"/>
              <w:jc w:val="left"/>
              <w:rPr>
                <w:bCs/>
                <w:iCs/>
              </w:rPr>
            </w:pPr>
            <w:r w:rsidRPr="00835F35">
              <w:rPr>
                <w:bCs/>
                <w:iCs/>
              </w:rPr>
              <w:t xml:space="preserve">- мереж та засобів зв’язку </w:t>
            </w:r>
          </w:p>
          <w:p w:rsidR="00E82684" w:rsidRPr="00835F35" w:rsidRDefault="004019B4" w:rsidP="00300985">
            <w:pPr>
              <w:pStyle w:val="a5"/>
              <w:spacing w:before="60" w:line="240" w:lineRule="auto"/>
              <w:ind w:firstLine="0"/>
              <w:jc w:val="left"/>
              <w:rPr>
                <w:bCs/>
                <w:iCs/>
              </w:rPr>
            </w:pPr>
            <w:r w:rsidRPr="00835F35">
              <w:rPr>
                <w:bCs/>
                <w:iCs/>
              </w:rPr>
              <w:t xml:space="preserve">- </w:t>
            </w:r>
            <w:r w:rsidR="00300985" w:rsidRPr="00835F35">
              <w:rPr>
                <w:bCs/>
                <w:iCs/>
              </w:rPr>
              <w:t>проектні, непередбачені роботи</w:t>
            </w:r>
            <w:r w:rsidRPr="00835F35">
              <w:rPr>
                <w:bCs/>
                <w:iCs/>
              </w:rPr>
              <w:t xml:space="preserve"> </w:t>
            </w:r>
          </w:p>
        </w:tc>
        <w:tc>
          <w:tcPr>
            <w:tcW w:w="1417" w:type="dxa"/>
          </w:tcPr>
          <w:p w:rsidR="00B164CD" w:rsidRPr="00146ADE" w:rsidRDefault="00146ADE" w:rsidP="00F67703">
            <w:pPr>
              <w:pStyle w:val="a5"/>
              <w:spacing w:before="60" w:line="240" w:lineRule="auto"/>
              <w:ind w:firstLine="0"/>
              <w:jc w:val="right"/>
              <w:rPr>
                <w:b/>
                <w:iCs/>
                <w:sz w:val="28"/>
                <w:szCs w:val="28"/>
              </w:rPr>
            </w:pPr>
            <w:r w:rsidRPr="00146ADE">
              <w:rPr>
                <w:b/>
                <w:iCs/>
                <w:sz w:val="28"/>
                <w:szCs w:val="28"/>
              </w:rPr>
              <w:t>123 774</w:t>
            </w:r>
          </w:p>
        </w:tc>
        <w:tc>
          <w:tcPr>
            <w:tcW w:w="1418" w:type="dxa"/>
          </w:tcPr>
          <w:p w:rsidR="00B164CD" w:rsidRPr="00146ADE" w:rsidRDefault="00146ADE" w:rsidP="00F67703">
            <w:pPr>
              <w:pStyle w:val="a5"/>
              <w:spacing w:before="60" w:line="240" w:lineRule="auto"/>
              <w:ind w:firstLine="0"/>
              <w:jc w:val="right"/>
              <w:rPr>
                <w:b/>
                <w:iCs/>
                <w:sz w:val="28"/>
                <w:szCs w:val="28"/>
              </w:rPr>
            </w:pPr>
            <w:r w:rsidRPr="00146ADE">
              <w:rPr>
                <w:b/>
                <w:iCs/>
                <w:sz w:val="28"/>
                <w:szCs w:val="28"/>
              </w:rPr>
              <w:t>51 691</w:t>
            </w:r>
          </w:p>
          <w:p w:rsidR="0095115B" w:rsidRPr="00AE077D" w:rsidRDefault="0095115B" w:rsidP="00F67703">
            <w:pPr>
              <w:pStyle w:val="a5"/>
              <w:spacing w:before="60" w:line="240" w:lineRule="auto"/>
              <w:ind w:firstLine="0"/>
              <w:jc w:val="right"/>
              <w:rPr>
                <w:bCs/>
                <w:iCs/>
                <w:color w:val="FF0000"/>
              </w:rPr>
            </w:pPr>
          </w:p>
          <w:p w:rsidR="00037605" w:rsidRPr="009D4241" w:rsidRDefault="009D4241" w:rsidP="00F67703">
            <w:pPr>
              <w:pStyle w:val="a5"/>
              <w:spacing w:before="60" w:line="240" w:lineRule="auto"/>
              <w:ind w:firstLine="0"/>
              <w:jc w:val="right"/>
              <w:rPr>
                <w:bCs/>
                <w:iCs/>
              </w:rPr>
            </w:pPr>
            <w:r w:rsidRPr="009D4241">
              <w:rPr>
                <w:bCs/>
                <w:iCs/>
              </w:rPr>
              <w:t>1 105</w:t>
            </w:r>
          </w:p>
          <w:p w:rsidR="000A6DAC" w:rsidRPr="00835F35" w:rsidRDefault="00835F35" w:rsidP="00F67703">
            <w:pPr>
              <w:pStyle w:val="a5"/>
              <w:spacing w:before="60" w:line="240" w:lineRule="auto"/>
              <w:ind w:firstLine="0"/>
              <w:jc w:val="right"/>
              <w:rPr>
                <w:bCs/>
                <w:iCs/>
              </w:rPr>
            </w:pPr>
            <w:r w:rsidRPr="00835F35">
              <w:rPr>
                <w:bCs/>
                <w:iCs/>
              </w:rPr>
              <w:t>20 498</w:t>
            </w:r>
          </w:p>
          <w:p w:rsidR="00F7692C" w:rsidRPr="00835F35" w:rsidRDefault="00835F35" w:rsidP="00F67703">
            <w:pPr>
              <w:pStyle w:val="a5"/>
              <w:spacing w:before="60" w:line="240" w:lineRule="auto"/>
              <w:ind w:firstLine="0"/>
              <w:jc w:val="right"/>
              <w:rPr>
                <w:bCs/>
                <w:iCs/>
              </w:rPr>
            </w:pPr>
            <w:r w:rsidRPr="00835F35">
              <w:rPr>
                <w:bCs/>
                <w:iCs/>
              </w:rPr>
              <w:t>19 250</w:t>
            </w:r>
          </w:p>
          <w:p w:rsidR="00037605" w:rsidRPr="00835F35" w:rsidRDefault="00835F35" w:rsidP="00F67703">
            <w:pPr>
              <w:pStyle w:val="a5"/>
              <w:spacing w:before="60" w:line="240" w:lineRule="auto"/>
              <w:ind w:firstLine="0"/>
              <w:jc w:val="right"/>
              <w:rPr>
                <w:bCs/>
                <w:iCs/>
              </w:rPr>
            </w:pPr>
            <w:r w:rsidRPr="00835F35">
              <w:rPr>
                <w:bCs/>
                <w:iCs/>
              </w:rPr>
              <w:t>508</w:t>
            </w:r>
          </w:p>
          <w:p w:rsidR="00F7692C" w:rsidRPr="00835F35" w:rsidRDefault="00835F35" w:rsidP="00F67703">
            <w:pPr>
              <w:pStyle w:val="a5"/>
              <w:spacing w:before="60" w:line="240" w:lineRule="auto"/>
              <w:ind w:firstLine="0"/>
              <w:jc w:val="right"/>
              <w:rPr>
                <w:bCs/>
                <w:iCs/>
              </w:rPr>
            </w:pPr>
            <w:r w:rsidRPr="00835F35">
              <w:rPr>
                <w:bCs/>
                <w:iCs/>
              </w:rPr>
              <w:t>1 853</w:t>
            </w:r>
          </w:p>
          <w:p w:rsidR="00E25137" w:rsidRPr="00835F35" w:rsidRDefault="00835F35" w:rsidP="00F67703">
            <w:pPr>
              <w:pStyle w:val="a5"/>
              <w:spacing w:before="60" w:line="240" w:lineRule="auto"/>
              <w:ind w:firstLine="0"/>
              <w:jc w:val="right"/>
              <w:rPr>
                <w:bCs/>
                <w:iCs/>
              </w:rPr>
            </w:pPr>
            <w:r w:rsidRPr="00835F35">
              <w:rPr>
                <w:bCs/>
                <w:iCs/>
              </w:rPr>
              <w:t>622</w:t>
            </w:r>
          </w:p>
          <w:p w:rsidR="00E25137" w:rsidRPr="00835F35" w:rsidRDefault="00835F35" w:rsidP="00F67703">
            <w:pPr>
              <w:pStyle w:val="a5"/>
              <w:spacing w:before="60" w:line="240" w:lineRule="auto"/>
              <w:ind w:firstLine="0"/>
              <w:jc w:val="right"/>
              <w:rPr>
                <w:bCs/>
                <w:iCs/>
              </w:rPr>
            </w:pPr>
            <w:r w:rsidRPr="00835F35">
              <w:rPr>
                <w:bCs/>
                <w:iCs/>
              </w:rPr>
              <w:t>533</w:t>
            </w:r>
          </w:p>
          <w:p w:rsidR="004019B4" w:rsidRPr="00835F35" w:rsidRDefault="00E25137" w:rsidP="00835F35">
            <w:pPr>
              <w:pStyle w:val="a5"/>
              <w:spacing w:before="60" w:line="240" w:lineRule="auto"/>
              <w:ind w:firstLine="0"/>
              <w:jc w:val="right"/>
              <w:rPr>
                <w:bCs/>
                <w:iCs/>
              </w:rPr>
            </w:pPr>
            <w:r w:rsidRPr="00835F35">
              <w:rPr>
                <w:bCs/>
                <w:iCs/>
              </w:rPr>
              <w:t xml:space="preserve">7 </w:t>
            </w:r>
            <w:r w:rsidR="00835F35" w:rsidRPr="00835F35">
              <w:rPr>
                <w:bCs/>
                <w:iCs/>
              </w:rPr>
              <w:t>322</w:t>
            </w:r>
          </w:p>
        </w:tc>
        <w:tc>
          <w:tcPr>
            <w:tcW w:w="1134" w:type="dxa"/>
          </w:tcPr>
          <w:p w:rsidR="00B164CD" w:rsidRPr="00146ADE" w:rsidRDefault="00146ADE" w:rsidP="00535ED4">
            <w:pPr>
              <w:pStyle w:val="a5"/>
              <w:spacing w:before="60" w:line="240" w:lineRule="auto"/>
              <w:ind w:firstLine="0"/>
              <w:jc w:val="right"/>
              <w:rPr>
                <w:iCs/>
                <w:sz w:val="20"/>
                <w:szCs w:val="20"/>
              </w:rPr>
            </w:pPr>
            <w:r w:rsidRPr="00146ADE">
              <w:rPr>
                <w:b/>
                <w:bCs/>
                <w:iCs/>
                <w:sz w:val="28"/>
                <w:szCs w:val="28"/>
              </w:rPr>
              <w:t>41,8</w:t>
            </w:r>
          </w:p>
        </w:tc>
      </w:tr>
    </w:tbl>
    <w:p w:rsidR="00EF5DA2" w:rsidRPr="00EF5DA2" w:rsidRDefault="00EF5DA2" w:rsidP="00EF5DA2">
      <w:pPr>
        <w:pStyle w:val="a4"/>
        <w:jc w:val="both"/>
        <w:rPr>
          <w:color w:val="FF0000"/>
        </w:rPr>
      </w:pPr>
      <w:r w:rsidRPr="00AE077D">
        <w:rPr>
          <w:bCs/>
          <w:iCs/>
          <w:noProof/>
          <w:color w:val="FF0000"/>
          <w:lang w:val="ru-RU"/>
        </w:rPr>
        <w:drawing>
          <wp:inline distT="0" distB="0" distL="0" distR="0">
            <wp:extent cx="5791200" cy="2686050"/>
            <wp:effectExtent l="0" t="0" r="0" b="0"/>
            <wp:docPr id="1"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C2394" w:rsidRPr="00AE077D">
        <w:rPr>
          <w:color w:val="FF0000"/>
        </w:rPr>
        <w:t xml:space="preserve"> </w:t>
      </w:r>
      <w:r w:rsidR="00BA6D7A" w:rsidRPr="00AE077D">
        <w:rPr>
          <w:color w:val="FF0000"/>
        </w:rPr>
        <w:t xml:space="preserve">            </w:t>
      </w:r>
    </w:p>
    <w:p w:rsidR="003C3680" w:rsidRPr="001A615B" w:rsidRDefault="00F05EDC" w:rsidP="000308AE">
      <w:pPr>
        <w:pStyle w:val="a4"/>
        <w:ind w:firstLine="708"/>
        <w:jc w:val="both"/>
        <w:rPr>
          <w:i w:val="0"/>
          <w:sz w:val="28"/>
          <w:szCs w:val="28"/>
        </w:rPr>
      </w:pPr>
      <w:r w:rsidRPr="001A615B">
        <w:rPr>
          <w:i w:val="0"/>
          <w:sz w:val="28"/>
          <w:szCs w:val="28"/>
        </w:rPr>
        <w:t>Невиконання плану капітальн</w:t>
      </w:r>
      <w:r w:rsidR="00C72DB7" w:rsidRPr="001A615B">
        <w:rPr>
          <w:i w:val="0"/>
          <w:sz w:val="28"/>
          <w:szCs w:val="28"/>
        </w:rPr>
        <w:t xml:space="preserve">их </w:t>
      </w:r>
      <w:r w:rsidRPr="001A615B">
        <w:rPr>
          <w:i w:val="0"/>
          <w:sz w:val="28"/>
          <w:szCs w:val="28"/>
        </w:rPr>
        <w:t xml:space="preserve"> </w:t>
      </w:r>
      <w:r w:rsidR="00C72DB7" w:rsidRPr="001A615B">
        <w:rPr>
          <w:i w:val="0"/>
          <w:sz w:val="28"/>
          <w:szCs w:val="28"/>
        </w:rPr>
        <w:t xml:space="preserve">інвестицій </w:t>
      </w:r>
      <w:r w:rsidRPr="001A615B">
        <w:rPr>
          <w:i w:val="0"/>
          <w:sz w:val="28"/>
          <w:szCs w:val="28"/>
        </w:rPr>
        <w:t xml:space="preserve"> </w:t>
      </w:r>
      <w:r w:rsidR="003C3680" w:rsidRPr="001A615B">
        <w:rPr>
          <w:i w:val="0"/>
          <w:sz w:val="28"/>
          <w:szCs w:val="28"/>
        </w:rPr>
        <w:t>пояснюється:</w:t>
      </w:r>
    </w:p>
    <w:p w:rsidR="00D91967" w:rsidRPr="001A615B" w:rsidRDefault="00D91967" w:rsidP="003C3680">
      <w:pPr>
        <w:pStyle w:val="a4"/>
        <w:ind w:firstLine="708"/>
        <w:jc w:val="both"/>
        <w:rPr>
          <w:i w:val="0"/>
          <w:sz w:val="28"/>
          <w:szCs w:val="28"/>
        </w:rPr>
      </w:pPr>
      <w:r w:rsidRPr="001A615B">
        <w:rPr>
          <w:i w:val="0"/>
          <w:sz w:val="28"/>
          <w:szCs w:val="28"/>
        </w:rPr>
        <w:t xml:space="preserve">- </w:t>
      </w:r>
      <w:r w:rsidR="00AA1099" w:rsidRPr="001A615B">
        <w:rPr>
          <w:i w:val="0"/>
          <w:sz w:val="28"/>
          <w:szCs w:val="28"/>
        </w:rPr>
        <w:t xml:space="preserve">зміною нагальних потреб, в результаті чого частину проектів призупинено на користь інших, </w:t>
      </w:r>
      <w:r w:rsidR="0043024B" w:rsidRPr="001A615B">
        <w:rPr>
          <w:i w:val="0"/>
          <w:sz w:val="28"/>
          <w:szCs w:val="28"/>
        </w:rPr>
        <w:t>було</w:t>
      </w:r>
      <w:r w:rsidR="00AA1099" w:rsidRPr="001A615B">
        <w:rPr>
          <w:i w:val="0"/>
          <w:sz w:val="28"/>
          <w:szCs w:val="28"/>
        </w:rPr>
        <w:t xml:space="preserve"> розроблено проект змін до затвердженого фінансового плану на 2016 рік, </w:t>
      </w:r>
      <w:r w:rsidR="001C14F4">
        <w:rPr>
          <w:i w:val="0"/>
          <w:sz w:val="28"/>
          <w:szCs w:val="28"/>
        </w:rPr>
        <w:t>який не був затверджений;</w:t>
      </w:r>
    </w:p>
    <w:p w:rsidR="004B165B" w:rsidRPr="001A615B" w:rsidRDefault="00530ADD" w:rsidP="006D2EAD">
      <w:pPr>
        <w:pStyle w:val="a4"/>
        <w:ind w:firstLine="708"/>
        <w:jc w:val="both"/>
        <w:rPr>
          <w:i w:val="0"/>
          <w:sz w:val="28"/>
          <w:szCs w:val="28"/>
        </w:rPr>
      </w:pPr>
      <w:r w:rsidRPr="001A615B">
        <w:rPr>
          <w:i w:val="0"/>
          <w:sz w:val="28"/>
          <w:szCs w:val="28"/>
        </w:rPr>
        <w:lastRenderedPageBreak/>
        <w:t xml:space="preserve">- </w:t>
      </w:r>
      <w:r w:rsidR="001A615B" w:rsidRPr="001A615B">
        <w:rPr>
          <w:i w:val="0"/>
          <w:sz w:val="28"/>
          <w:szCs w:val="28"/>
        </w:rPr>
        <w:t>частина торгів визнані такими, що не  відбулися.</w:t>
      </w:r>
    </w:p>
    <w:p w:rsidR="00F05EDC" w:rsidRPr="00E23E37" w:rsidRDefault="00F05EDC" w:rsidP="00F05EDC">
      <w:pPr>
        <w:pStyle w:val="a5"/>
        <w:spacing w:line="444" w:lineRule="auto"/>
        <w:ind w:firstLine="709"/>
        <w:rPr>
          <w:bCs/>
          <w:sz w:val="28"/>
          <w:szCs w:val="28"/>
          <w:u w:val="single"/>
        </w:rPr>
      </w:pPr>
      <w:r w:rsidRPr="00E23E37">
        <w:rPr>
          <w:b/>
          <w:bCs/>
          <w:sz w:val="28"/>
          <w:szCs w:val="28"/>
        </w:rPr>
        <w:t xml:space="preserve">7.2. </w:t>
      </w:r>
      <w:r w:rsidRPr="00E23E37">
        <w:rPr>
          <w:bCs/>
          <w:sz w:val="28"/>
          <w:szCs w:val="28"/>
          <w:u w:val="single"/>
        </w:rPr>
        <w:t>Проекти, що реалізуються:</w:t>
      </w:r>
    </w:p>
    <w:p w:rsidR="00F05EDC" w:rsidRPr="00E23E37" w:rsidRDefault="00F05EDC" w:rsidP="00F05EDC">
      <w:pPr>
        <w:spacing w:line="360" w:lineRule="auto"/>
        <w:ind w:left="708"/>
        <w:jc w:val="both"/>
        <w:rPr>
          <w:sz w:val="28"/>
          <w:szCs w:val="28"/>
        </w:rPr>
      </w:pPr>
      <w:r w:rsidRPr="00E23E37">
        <w:rPr>
          <w:sz w:val="28"/>
          <w:szCs w:val="28"/>
        </w:rPr>
        <w:t xml:space="preserve">7.2.1 </w:t>
      </w:r>
      <w:r w:rsidRPr="00E23E37">
        <w:rPr>
          <w:sz w:val="28"/>
          <w:szCs w:val="28"/>
          <w:u w:val="single"/>
        </w:rPr>
        <w:t>Будівництво ПС 110/10 кВ ГПП «</w:t>
      </w:r>
      <w:proofErr w:type="spellStart"/>
      <w:r w:rsidRPr="00E23E37">
        <w:rPr>
          <w:sz w:val="28"/>
          <w:szCs w:val="28"/>
          <w:u w:val="single"/>
        </w:rPr>
        <w:t>Южная</w:t>
      </w:r>
      <w:proofErr w:type="spellEnd"/>
      <w:r w:rsidRPr="00E23E37">
        <w:rPr>
          <w:sz w:val="28"/>
          <w:szCs w:val="28"/>
          <w:u w:val="single"/>
        </w:rPr>
        <w:t>».</w:t>
      </w:r>
    </w:p>
    <w:p w:rsidR="00E23E37" w:rsidRPr="00D76D22" w:rsidRDefault="00E23E37" w:rsidP="00E23E37">
      <w:pPr>
        <w:spacing w:line="360" w:lineRule="auto"/>
        <w:ind w:firstLine="708"/>
        <w:jc w:val="both"/>
        <w:textAlignment w:val="top"/>
        <w:rPr>
          <w:sz w:val="28"/>
          <w:szCs w:val="28"/>
        </w:rPr>
      </w:pPr>
      <w:r w:rsidRPr="00D76D22">
        <w:rPr>
          <w:sz w:val="28"/>
          <w:szCs w:val="28"/>
        </w:rPr>
        <w:t xml:space="preserve">Для забезпечення надійного постачання електроенергії та сталої роботи ДП «МТП «Южний» враховуючи відсутність другого вводу, а також переходу на перший клас споживача, розроблено проектно-кошторисну документацію </w:t>
      </w:r>
      <w:r w:rsidRPr="00D76D22">
        <w:rPr>
          <w:bCs/>
          <w:sz w:val="28"/>
          <w:szCs w:val="28"/>
        </w:rPr>
        <w:t>«Будівництво ПС 110/10 кВ ГПП «</w:t>
      </w:r>
      <w:proofErr w:type="spellStart"/>
      <w:r w:rsidRPr="00D76D22">
        <w:rPr>
          <w:bCs/>
          <w:sz w:val="28"/>
          <w:szCs w:val="28"/>
        </w:rPr>
        <w:t>Южная</w:t>
      </w:r>
      <w:proofErr w:type="spellEnd"/>
      <w:r w:rsidRPr="00D76D22">
        <w:rPr>
          <w:bCs/>
          <w:sz w:val="28"/>
          <w:szCs w:val="28"/>
        </w:rPr>
        <w:t>».</w:t>
      </w:r>
    </w:p>
    <w:p w:rsidR="00E23E37" w:rsidRPr="00D76D22" w:rsidRDefault="00E23E37" w:rsidP="00E23E37">
      <w:pPr>
        <w:pStyle w:val="af0"/>
        <w:spacing w:line="360" w:lineRule="auto"/>
        <w:ind w:left="0" w:firstLine="708"/>
        <w:jc w:val="both"/>
        <w:rPr>
          <w:bCs/>
          <w:sz w:val="28"/>
          <w:szCs w:val="28"/>
        </w:rPr>
      </w:pPr>
      <w:r w:rsidRPr="00D76D22">
        <w:rPr>
          <w:bCs/>
          <w:sz w:val="28"/>
          <w:szCs w:val="28"/>
        </w:rPr>
        <w:t>Проект та титул будови затверджено наказом Міністерства інфраструктури № 300 від 07.07.2014 «Про затвердження проекту «Будівництво ПС 110/10 кВ ГПП «</w:t>
      </w:r>
      <w:proofErr w:type="spellStart"/>
      <w:r w:rsidRPr="00D76D22">
        <w:rPr>
          <w:bCs/>
          <w:sz w:val="28"/>
          <w:szCs w:val="28"/>
        </w:rPr>
        <w:t>Южная</w:t>
      </w:r>
      <w:proofErr w:type="spellEnd"/>
      <w:r w:rsidRPr="00D76D22">
        <w:rPr>
          <w:bCs/>
          <w:sz w:val="28"/>
          <w:szCs w:val="28"/>
        </w:rPr>
        <w:t xml:space="preserve">» та погоджено Міністерством економічного розвитку і торгівлі України 10.11.2014 року. </w:t>
      </w:r>
    </w:p>
    <w:p w:rsidR="00E23E37" w:rsidRPr="00D76D22" w:rsidRDefault="00E23E37" w:rsidP="00E23E37">
      <w:pPr>
        <w:spacing w:line="360" w:lineRule="auto"/>
        <w:ind w:firstLine="708"/>
        <w:jc w:val="both"/>
        <w:rPr>
          <w:sz w:val="28"/>
          <w:szCs w:val="28"/>
        </w:rPr>
      </w:pPr>
      <w:r w:rsidRPr="00D76D22">
        <w:rPr>
          <w:sz w:val="28"/>
          <w:szCs w:val="28"/>
        </w:rPr>
        <w:t xml:space="preserve">В 2015 році, у зв’язку із збільшенням вартості імпортного обладнання, вартості матеріалів та паливо-мастильних матеріалів виконано коригування </w:t>
      </w:r>
      <w:r w:rsidRPr="00D76D22">
        <w:rPr>
          <w:bCs/>
          <w:sz w:val="28"/>
          <w:szCs w:val="28"/>
        </w:rPr>
        <w:t>проекту «Будівництво ПС 110/10 кВ ГПП «</w:t>
      </w:r>
      <w:proofErr w:type="spellStart"/>
      <w:r w:rsidRPr="00D76D22">
        <w:rPr>
          <w:bCs/>
          <w:sz w:val="28"/>
          <w:szCs w:val="28"/>
        </w:rPr>
        <w:t>Южная</w:t>
      </w:r>
      <w:proofErr w:type="spellEnd"/>
      <w:r w:rsidRPr="00D76D22">
        <w:rPr>
          <w:bCs/>
          <w:sz w:val="28"/>
          <w:szCs w:val="28"/>
        </w:rPr>
        <w:t xml:space="preserve">», проведено експертизу та отримано позитивний експертний звіт № 00-0710-15/КД від 07.09.2015р.. Вартість об’єкта за експертизою  становить </w:t>
      </w:r>
      <w:r w:rsidRPr="00D76D22">
        <w:rPr>
          <w:bCs/>
          <w:sz w:val="28"/>
          <w:szCs w:val="28"/>
          <w:lang w:val="ru-RU"/>
        </w:rPr>
        <w:t>186 897,0</w:t>
      </w:r>
      <w:r w:rsidRPr="00D76D22">
        <w:rPr>
          <w:bCs/>
          <w:sz w:val="28"/>
          <w:szCs w:val="28"/>
        </w:rPr>
        <w:t xml:space="preserve"> (</w:t>
      </w:r>
      <w:proofErr w:type="spellStart"/>
      <w:r w:rsidRPr="00D76D22">
        <w:rPr>
          <w:bCs/>
          <w:sz w:val="28"/>
          <w:szCs w:val="28"/>
          <w:lang w:val="ru-RU"/>
        </w:rPr>
        <w:t>бе</w:t>
      </w:r>
      <w:proofErr w:type="spellEnd"/>
      <w:r w:rsidRPr="00D76D22">
        <w:rPr>
          <w:bCs/>
          <w:sz w:val="28"/>
          <w:szCs w:val="28"/>
        </w:rPr>
        <w:t>з ПДВ) тис. грн.</w:t>
      </w:r>
    </w:p>
    <w:p w:rsidR="00E23E37" w:rsidRPr="00D76D22" w:rsidRDefault="00E23E37" w:rsidP="00E23E37">
      <w:pPr>
        <w:pStyle w:val="af0"/>
        <w:spacing w:line="360" w:lineRule="auto"/>
        <w:ind w:left="0" w:firstLine="708"/>
        <w:jc w:val="both"/>
        <w:rPr>
          <w:bCs/>
          <w:sz w:val="28"/>
          <w:szCs w:val="28"/>
        </w:rPr>
      </w:pPr>
      <w:r w:rsidRPr="00D76D22">
        <w:rPr>
          <w:bCs/>
          <w:sz w:val="28"/>
          <w:szCs w:val="28"/>
        </w:rPr>
        <w:t>Проект «Будівництво ПС 110/10 кВ ГПП «</w:t>
      </w:r>
      <w:proofErr w:type="spellStart"/>
      <w:r w:rsidRPr="00D76D22">
        <w:rPr>
          <w:bCs/>
          <w:sz w:val="28"/>
          <w:szCs w:val="28"/>
        </w:rPr>
        <w:t>Южная</w:t>
      </w:r>
      <w:proofErr w:type="spellEnd"/>
      <w:r w:rsidRPr="00D76D22">
        <w:rPr>
          <w:bCs/>
          <w:sz w:val="28"/>
          <w:szCs w:val="28"/>
        </w:rPr>
        <w:t>». Коригування» затверджено наказом Міністерства інфраструктури № 530 від 16.12.2015.</w:t>
      </w:r>
    </w:p>
    <w:p w:rsidR="00E23E37" w:rsidRPr="00D76D22" w:rsidRDefault="00E23E37" w:rsidP="00E23E37">
      <w:pPr>
        <w:pStyle w:val="af0"/>
        <w:spacing w:line="360" w:lineRule="auto"/>
        <w:ind w:left="0" w:firstLine="708"/>
        <w:jc w:val="both"/>
        <w:rPr>
          <w:bCs/>
          <w:sz w:val="28"/>
          <w:szCs w:val="28"/>
        </w:rPr>
      </w:pPr>
      <w:r w:rsidRPr="00D76D22">
        <w:rPr>
          <w:bCs/>
          <w:sz w:val="28"/>
          <w:szCs w:val="28"/>
        </w:rPr>
        <w:t xml:space="preserve">На теперішній час, у зв’язку із збільшенням вартості імпортного обладнання, виконано коригування кошторисної частини проекту та отримано позитивний експертний звіт </w:t>
      </w:r>
      <w:proofErr w:type="spellStart"/>
      <w:r w:rsidRPr="00D76D22">
        <w:rPr>
          <w:bCs/>
          <w:sz w:val="28"/>
          <w:szCs w:val="28"/>
        </w:rPr>
        <w:t>ДП</w:t>
      </w:r>
      <w:proofErr w:type="spellEnd"/>
      <w:r w:rsidRPr="00D76D22">
        <w:rPr>
          <w:bCs/>
          <w:sz w:val="28"/>
          <w:szCs w:val="28"/>
        </w:rPr>
        <w:t xml:space="preserve"> «</w:t>
      </w:r>
      <w:proofErr w:type="spellStart"/>
      <w:r w:rsidRPr="00D76D22">
        <w:rPr>
          <w:bCs/>
          <w:sz w:val="28"/>
          <w:szCs w:val="28"/>
        </w:rPr>
        <w:t>Укрдержбудекспертиза</w:t>
      </w:r>
      <w:proofErr w:type="spellEnd"/>
      <w:r w:rsidRPr="00D76D22">
        <w:rPr>
          <w:bCs/>
          <w:sz w:val="28"/>
          <w:szCs w:val="28"/>
        </w:rPr>
        <w:t>» № 000983-16/КД від 02.09.2016, вартість об’єкта за експертизою становить 290 694,78 тис. грн. Відкоригований проект «Будівництво ПС 110/10 кВ ГПП «</w:t>
      </w:r>
      <w:proofErr w:type="spellStart"/>
      <w:r w:rsidRPr="00D76D22">
        <w:rPr>
          <w:bCs/>
          <w:sz w:val="28"/>
          <w:szCs w:val="28"/>
        </w:rPr>
        <w:t>Южная</w:t>
      </w:r>
      <w:proofErr w:type="spellEnd"/>
      <w:r w:rsidRPr="00D76D22">
        <w:rPr>
          <w:bCs/>
          <w:sz w:val="28"/>
          <w:szCs w:val="28"/>
        </w:rPr>
        <w:t>» направлено на затвердження до Міністерства інфраструктури України.</w:t>
      </w:r>
    </w:p>
    <w:p w:rsidR="00E23E37" w:rsidRPr="00D76D22" w:rsidRDefault="00E23E37" w:rsidP="00E23E37">
      <w:pPr>
        <w:spacing w:line="360" w:lineRule="auto"/>
        <w:ind w:firstLine="708"/>
        <w:jc w:val="both"/>
        <w:rPr>
          <w:sz w:val="28"/>
          <w:szCs w:val="28"/>
        </w:rPr>
      </w:pPr>
      <w:r w:rsidRPr="00D76D22">
        <w:rPr>
          <w:sz w:val="28"/>
          <w:szCs w:val="28"/>
        </w:rPr>
        <w:t>Станом на 01.</w:t>
      </w:r>
      <w:r w:rsidRPr="00D76D22">
        <w:rPr>
          <w:sz w:val="28"/>
          <w:szCs w:val="28"/>
          <w:lang w:val="ru-RU"/>
        </w:rPr>
        <w:t>01</w:t>
      </w:r>
      <w:r w:rsidRPr="00D76D22">
        <w:rPr>
          <w:sz w:val="28"/>
          <w:szCs w:val="28"/>
        </w:rPr>
        <w:t>.201</w:t>
      </w:r>
      <w:r w:rsidRPr="00D76D22">
        <w:rPr>
          <w:sz w:val="28"/>
          <w:szCs w:val="28"/>
          <w:lang w:val="ru-RU"/>
        </w:rPr>
        <w:t>7</w:t>
      </w:r>
      <w:r w:rsidRPr="00D76D22">
        <w:rPr>
          <w:sz w:val="28"/>
          <w:szCs w:val="28"/>
        </w:rPr>
        <w:t>р.  по об’єкту освоєно 2 1</w:t>
      </w:r>
      <w:r w:rsidRPr="00D76D22">
        <w:rPr>
          <w:sz w:val="28"/>
          <w:szCs w:val="28"/>
          <w:lang w:val="ru-RU"/>
        </w:rPr>
        <w:t xml:space="preserve">47,0 </w:t>
      </w:r>
      <w:r w:rsidRPr="00D76D22">
        <w:rPr>
          <w:sz w:val="28"/>
          <w:szCs w:val="28"/>
        </w:rPr>
        <w:t>тис. грн. (без ПДВ) – на проектні роботи, роботи з будівництва не розпочинались.</w:t>
      </w:r>
    </w:p>
    <w:p w:rsidR="00E23E37" w:rsidRPr="00D76D22" w:rsidRDefault="00E23E37" w:rsidP="00E23E37">
      <w:pPr>
        <w:pStyle w:val="af0"/>
        <w:spacing w:line="360" w:lineRule="auto"/>
        <w:ind w:left="1068"/>
        <w:jc w:val="both"/>
        <w:rPr>
          <w:bCs/>
          <w:sz w:val="28"/>
          <w:szCs w:val="28"/>
        </w:rPr>
      </w:pPr>
      <w:r w:rsidRPr="00D76D22">
        <w:rPr>
          <w:sz w:val="28"/>
          <w:szCs w:val="28"/>
        </w:rPr>
        <w:t>7.2.2</w:t>
      </w:r>
      <w:r w:rsidRPr="00D76D22">
        <w:rPr>
          <w:bCs/>
          <w:sz w:val="28"/>
          <w:szCs w:val="28"/>
        </w:rPr>
        <w:t xml:space="preserve"> </w:t>
      </w:r>
      <w:r w:rsidRPr="00D76D22">
        <w:rPr>
          <w:bCs/>
          <w:sz w:val="28"/>
          <w:szCs w:val="28"/>
          <w:u w:val="single"/>
        </w:rPr>
        <w:t xml:space="preserve">Очисні споруди </w:t>
      </w:r>
      <w:proofErr w:type="spellStart"/>
      <w:r w:rsidRPr="00D76D22">
        <w:rPr>
          <w:bCs/>
          <w:sz w:val="28"/>
          <w:szCs w:val="28"/>
          <w:u w:val="single"/>
        </w:rPr>
        <w:t>виробничо</w:t>
      </w:r>
      <w:proofErr w:type="spellEnd"/>
      <w:r w:rsidRPr="00D76D22">
        <w:rPr>
          <w:bCs/>
          <w:sz w:val="28"/>
          <w:szCs w:val="28"/>
          <w:u w:val="single"/>
        </w:rPr>
        <w:t xml:space="preserve"> – зливових стоків.</w:t>
      </w:r>
    </w:p>
    <w:p w:rsidR="00E23E37" w:rsidRPr="00D76D22" w:rsidRDefault="00E23E37" w:rsidP="00E23E37">
      <w:pPr>
        <w:spacing w:line="360" w:lineRule="auto"/>
        <w:ind w:firstLine="708"/>
        <w:jc w:val="both"/>
        <w:rPr>
          <w:sz w:val="28"/>
          <w:szCs w:val="28"/>
        </w:rPr>
      </w:pPr>
      <w:r w:rsidRPr="00D76D22">
        <w:rPr>
          <w:sz w:val="28"/>
          <w:szCs w:val="28"/>
        </w:rPr>
        <w:t xml:space="preserve">Для забезпечення дотримання природоохоронного законодавства України, а саме ст. 70 Водного кодексу України та Постанови КМУ від 29.03.2002р. № 431, для запобігання штрафних санкцій передбачених розділом XV закону України «Про охорону навколишнього природного </w:t>
      </w:r>
      <w:r w:rsidRPr="00D76D22">
        <w:rPr>
          <w:sz w:val="28"/>
          <w:szCs w:val="28"/>
        </w:rPr>
        <w:lastRenderedPageBreak/>
        <w:t xml:space="preserve">середовища», та оптимальної роботи очисних споруд, як в засушливі так і в період інтенсивного випаду осадків, необхідно виконати реконструкцію очисних споруд </w:t>
      </w:r>
      <w:proofErr w:type="spellStart"/>
      <w:r w:rsidRPr="00D76D22">
        <w:rPr>
          <w:sz w:val="28"/>
          <w:szCs w:val="28"/>
        </w:rPr>
        <w:t>виробничо</w:t>
      </w:r>
      <w:proofErr w:type="spellEnd"/>
      <w:r w:rsidRPr="00D76D22">
        <w:rPr>
          <w:sz w:val="28"/>
          <w:szCs w:val="28"/>
        </w:rPr>
        <w:t xml:space="preserve"> – зливових стоків ДП «МТП «Южний».   </w:t>
      </w:r>
    </w:p>
    <w:p w:rsidR="00E23E37" w:rsidRPr="00D76D22" w:rsidRDefault="00E23E37" w:rsidP="00E23E37">
      <w:pPr>
        <w:spacing w:line="360" w:lineRule="auto"/>
        <w:ind w:firstLine="708"/>
        <w:jc w:val="both"/>
        <w:rPr>
          <w:bCs/>
          <w:sz w:val="28"/>
          <w:szCs w:val="28"/>
        </w:rPr>
      </w:pPr>
      <w:r w:rsidRPr="00D76D22">
        <w:rPr>
          <w:bCs/>
          <w:sz w:val="28"/>
          <w:szCs w:val="28"/>
        </w:rPr>
        <w:t xml:space="preserve">Проект та титул будови затверджено наказом Міністерства інфраструктури № 536 від 22.10.2014 «Про затвердження проекту «Реконструкція очисних споруд виробничо-зливових стоків ДП «МТП «Южний» та погоджено Міністерством економічного розвитку і торгівлі України 18.11.2014 року.  </w:t>
      </w:r>
    </w:p>
    <w:p w:rsidR="00E23E37" w:rsidRPr="00D76D22" w:rsidRDefault="00E23E37" w:rsidP="00E23E37">
      <w:pPr>
        <w:spacing w:line="360" w:lineRule="auto"/>
        <w:ind w:firstLine="708"/>
        <w:jc w:val="both"/>
        <w:rPr>
          <w:bCs/>
          <w:sz w:val="28"/>
          <w:szCs w:val="28"/>
        </w:rPr>
      </w:pPr>
      <w:r w:rsidRPr="00D76D22">
        <w:rPr>
          <w:bCs/>
          <w:sz w:val="28"/>
          <w:szCs w:val="28"/>
        </w:rPr>
        <w:t xml:space="preserve">У зв’язку зі зниженням курсу гривні до світових валют, та, як наслідок, збільшенням вартості імпортного обладнання, збільшенням вартості матеріалів та паливо-мастильних матеріалів, в 2015 році було виконано коригування кошторисної частини проекту «Реконструкція очисних споруд виробничо-зливових стоків ДП «МТП «Южний». </w:t>
      </w:r>
    </w:p>
    <w:p w:rsidR="00E23E37" w:rsidRPr="00D76D22" w:rsidRDefault="00E23E37" w:rsidP="00E23E37">
      <w:pPr>
        <w:spacing w:line="360" w:lineRule="auto"/>
        <w:ind w:firstLine="708"/>
        <w:jc w:val="both"/>
        <w:rPr>
          <w:bCs/>
          <w:sz w:val="28"/>
          <w:szCs w:val="28"/>
        </w:rPr>
      </w:pPr>
      <w:r w:rsidRPr="00D76D22">
        <w:rPr>
          <w:bCs/>
          <w:sz w:val="28"/>
          <w:szCs w:val="28"/>
        </w:rPr>
        <w:t xml:space="preserve">По відкоригованому проекту проведено експертизу та отримано позитивний експертний звіт № 00-0595-15/КД від 02.09.2015р., вартість об’єкту за експертизою становить </w:t>
      </w:r>
      <w:r w:rsidRPr="00D76D22">
        <w:rPr>
          <w:bCs/>
          <w:sz w:val="28"/>
          <w:szCs w:val="28"/>
          <w:lang w:val="ru-RU"/>
        </w:rPr>
        <w:t xml:space="preserve">146 325,8 </w:t>
      </w:r>
      <w:r w:rsidRPr="00D76D22">
        <w:rPr>
          <w:bCs/>
          <w:sz w:val="28"/>
          <w:szCs w:val="28"/>
        </w:rPr>
        <w:t>(</w:t>
      </w:r>
      <w:proofErr w:type="spellStart"/>
      <w:r w:rsidRPr="00D76D22">
        <w:rPr>
          <w:bCs/>
          <w:sz w:val="28"/>
          <w:szCs w:val="28"/>
          <w:lang w:val="ru-RU"/>
        </w:rPr>
        <w:t>бе</w:t>
      </w:r>
      <w:proofErr w:type="spellEnd"/>
      <w:r w:rsidRPr="00D76D22">
        <w:rPr>
          <w:bCs/>
          <w:sz w:val="28"/>
          <w:szCs w:val="28"/>
        </w:rPr>
        <w:t>з ПДВ) тис. грн.</w:t>
      </w:r>
    </w:p>
    <w:p w:rsidR="00E23E37" w:rsidRPr="00D76D22" w:rsidRDefault="00E23E37" w:rsidP="00E23E37">
      <w:pPr>
        <w:pStyle w:val="af0"/>
        <w:spacing w:line="360" w:lineRule="auto"/>
        <w:ind w:left="0" w:firstLine="708"/>
        <w:jc w:val="both"/>
        <w:rPr>
          <w:bCs/>
          <w:sz w:val="28"/>
          <w:szCs w:val="28"/>
        </w:rPr>
      </w:pPr>
      <w:r w:rsidRPr="00D76D22">
        <w:rPr>
          <w:bCs/>
          <w:sz w:val="28"/>
          <w:szCs w:val="28"/>
        </w:rPr>
        <w:t>Проект «Реконструкція очисних споруд виробничо-зливових стоків ДП «МТП «Южний». Коригування» затверджено наказом Міністерства інфраструктури № 529 від 16.12.2015.</w:t>
      </w:r>
    </w:p>
    <w:p w:rsidR="00E23E37" w:rsidRPr="00D76D22" w:rsidRDefault="00E23E37" w:rsidP="00E23E37">
      <w:pPr>
        <w:spacing w:line="360" w:lineRule="auto"/>
        <w:ind w:firstLine="709"/>
        <w:jc w:val="both"/>
        <w:rPr>
          <w:sz w:val="28"/>
          <w:szCs w:val="28"/>
        </w:rPr>
      </w:pPr>
      <w:r w:rsidRPr="00D76D22">
        <w:rPr>
          <w:bCs/>
          <w:sz w:val="28"/>
          <w:szCs w:val="28"/>
        </w:rPr>
        <w:t>На теперішній час, враховуючи зростання курсу валют в Україні, та, як наслідок, збільшення  вартості  будівництва об’єкту, а також збільшення відрахувань  частини прибутку підприємствами до державного бюджету, для можливості повноцінного фінансування будівництва першочергового об’єкта «Будівництво ПС 110/10 кВ ГПП «</w:t>
      </w:r>
      <w:proofErr w:type="spellStart"/>
      <w:r w:rsidRPr="00D76D22">
        <w:rPr>
          <w:bCs/>
          <w:sz w:val="28"/>
          <w:szCs w:val="28"/>
        </w:rPr>
        <w:t>Южная</w:t>
      </w:r>
      <w:proofErr w:type="spellEnd"/>
      <w:r w:rsidRPr="00D76D22">
        <w:rPr>
          <w:bCs/>
          <w:sz w:val="28"/>
          <w:szCs w:val="28"/>
        </w:rPr>
        <w:t>», об’єкт «Реконструкція очисних споруд виробничо-зливових стоків ДП «МТП «Южний» було виключено із плану капітального будівництва проекту до змін фінансового плану ДП «</w:t>
      </w:r>
      <w:r w:rsidRPr="00C83E04">
        <w:rPr>
          <w:bCs/>
          <w:sz w:val="28"/>
          <w:szCs w:val="28"/>
        </w:rPr>
        <w:t>МТП «Южний» на 2016 рік, який не був затверджений  КМУ.</w:t>
      </w:r>
      <w:r w:rsidRPr="00D76D22">
        <w:rPr>
          <w:sz w:val="28"/>
          <w:szCs w:val="28"/>
        </w:rPr>
        <w:t xml:space="preserve"> </w:t>
      </w:r>
    </w:p>
    <w:p w:rsidR="00E23E37" w:rsidRDefault="00E23E37" w:rsidP="00E23E37">
      <w:pPr>
        <w:spacing w:line="360" w:lineRule="auto"/>
        <w:ind w:firstLine="709"/>
        <w:jc w:val="both"/>
      </w:pPr>
      <w:r w:rsidRPr="00D76D22">
        <w:rPr>
          <w:sz w:val="28"/>
          <w:szCs w:val="28"/>
        </w:rPr>
        <w:t>Станом на 01.01.2017р.  по об’єкту освоєно 3 141,8 тис. грн. (без ПДВ) – на проектні роботи, роботи з будівництва не розпочинались.</w:t>
      </w:r>
      <w:r w:rsidRPr="00D76D22">
        <w:t xml:space="preserve"> </w:t>
      </w:r>
    </w:p>
    <w:p w:rsidR="00E23E37" w:rsidRPr="00332AE3" w:rsidRDefault="00E23E37" w:rsidP="00332AE3">
      <w:pPr>
        <w:pStyle w:val="af0"/>
        <w:numPr>
          <w:ilvl w:val="2"/>
          <w:numId w:val="41"/>
        </w:numPr>
        <w:spacing w:line="360" w:lineRule="auto"/>
        <w:ind w:left="0" w:firstLine="1068"/>
        <w:jc w:val="both"/>
        <w:rPr>
          <w:bCs/>
          <w:sz w:val="28"/>
          <w:szCs w:val="28"/>
        </w:rPr>
      </w:pPr>
      <w:r w:rsidRPr="00332AE3">
        <w:rPr>
          <w:bCs/>
          <w:sz w:val="28"/>
          <w:szCs w:val="28"/>
          <w:u w:val="single"/>
        </w:rPr>
        <w:t>Будівництво спеціалізованого перевантажувального комплексу навалювальних вантажів.</w:t>
      </w:r>
    </w:p>
    <w:p w:rsidR="00E23E37" w:rsidRDefault="00E23E37" w:rsidP="00E23E37">
      <w:pPr>
        <w:spacing w:line="360" w:lineRule="auto"/>
        <w:ind w:firstLine="709"/>
        <w:jc w:val="both"/>
        <w:rPr>
          <w:bCs/>
          <w:sz w:val="28"/>
          <w:szCs w:val="28"/>
        </w:rPr>
      </w:pPr>
      <w:r>
        <w:rPr>
          <w:bCs/>
          <w:sz w:val="28"/>
          <w:szCs w:val="28"/>
        </w:rPr>
        <w:lastRenderedPageBreak/>
        <w:t xml:space="preserve">На теперішній час, на замовлення ДП «МТП «Южний» інститутом </w:t>
      </w:r>
      <w:proofErr w:type="spellStart"/>
      <w:r>
        <w:rPr>
          <w:bCs/>
          <w:sz w:val="28"/>
          <w:szCs w:val="28"/>
        </w:rPr>
        <w:t>ДП</w:t>
      </w:r>
      <w:proofErr w:type="spellEnd"/>
      <w:r>
        <w:rPr>
          <w:bCs/>
          <w:sz w:val="28"/>
          <w:szCs w:val="28"/>
        </w:rPr>
        <w:t xml:space="preserve"> «</w:t>
      </w:r>
      <w:proofErr w:type="spellStart"/>
      <w:r>
        <w:rPr>
          <w:bCs/>
          <w:sz w:val="28"/>
          <w:szCs w:val="28"/>
        </w:rPr>
        <w:t>Чорноморн</w:t>
      </w:r>
      <w:r w:rsidR="00E32EB7">
        <w:rPr>
          <w:bCs/>
          <w:sz w:val="28"/>
          <w:szCs w:val="28"/>
        </w:rPr>
        <w:t>ді</w:t>
      </w:r>
      <w:r>
        <w:rPr>
          <w:bCs/>
          <w:sz w:val="28"/>
          <w:szCs w:val="28"/>
        </w:rPr>
        <w:t>проект</w:t>
      </w:r>
      <w:proofErr w:type="spellEnd"/>
      <w:r>
        <w:rPr>
          <w:bCs/>
          <w:sz w:val="28"/>
          <w:szCs w:val="28"/>
        </w:rPr>
        <w:t>» виконана перша стадія проектування – ТЕО «Будівництво спеціалізованого перевантажувального комплексу навалювальних вантажів».</w:t>
      </w:r>
    </w:p>
    <w:p w:rsidR="00E23E37" w:rsidRDefault="00E23E37" w:rsidP="00E23E37">
      <w:pPr>
        <w:spacing w:line="360" w:lineRule="auto"/>
        <w:ind w:firstLine="709"/>
        <w:jc w:val="both"/>
        <w:rPr>
          <w:bCs/>
          <w:sz w:val="28"/>
          <w:szCs w:val="28"/>
        </w:rPr>
      </w:pPr>
      <w:r>
        <w:rPr>
          <w:bCs/>
          <w:sz w:val="28"/>
          <w:szCs w:val="28"/>
        </w:rPr>
        <w:t xml:space="preserve">Матеріали ТЕО на теперішній час знаходяться на експертизі в </w:t>
      </w:r>
      <w:proofErr w:type="spellStart"/>
      <w:r>
        <w:rPr>
          <w:bCs/>
          <w:sz w:val="28"/>
          <w:szCs w:val="28"/>
        </w:rPr>
        <w:t>ДП</w:t>
      </w:r>
      <w:proofErr w:type="spellEnd"/>
      <w:r>
        <w:rPr>
          <w:bCs/>
          <w:sz w:val="28"/>
          <w:szCs w:val="28"/>
        </w:rPr>
        <w:t xml:space="preserve"> «</w:t>
      </w:r>
      <w:proofErr w:type="spellStart"/>
      <w:r>
        <w:rPr>
          <w:bCs/>
          <w:sz w:val="28"/>
          <w:szCs w:val="28"/>
        </w:rPr>
        <w:t>Укрдержбудекспертиза</w:t>
      </w:r>
      <w:proofErr w:type="spellEnd"/>
      <w:r>
        <w:rPr>
          <w:bCs/>
          <w:sz w:val="28"/>
          <w:szCs w:val="28"/>
        </w:rPr>
        <w:t>». Після отриманого позитивного експертного звіту, відповідно до Порядку затвердження проектів будівництва і проведення їх експертизи, затвердженого постановою Кабінету Міністрів України від 11 травня 2011р. № 560, ТЕО «Будівництво спеціалізованого перевантажувального комплексу навалювальних вантажів» буде надано на схвалення до Міністерства інфраструктури України.</w:t>
      </w:r>
    </w:p>
    <w:p w:rsidR="00E23E37" w:rsidRPr="00EF5DA2" w:rsidRDefault="00E23E37" w:rsidP="00EF5DA2">
      <w:pPr>
        <w:spacing w:line="360" w:lineRule="auto"/>
        <w:ind w:firstLine="709"/>
        <w:jc w:val="both"/>
        <w:rPr>
          <w:bCs/>
          <w:sz w:val="28"/>
          <w:szCs w:val="28"/>
        </w:rPr>
      </w:pPr>
      <w:r>
        <w:rPr>
          <w:bCs/>
          <w:sz w:val="28"/>
          <w:szCs w:val="28"/>
        </w:rPr>
        <w:t xml:space="preserve">Станом на 01.01.2017р. по об’єкту профінансовано 1 878,1 тис. грн. (аванс </w:t>
      </w:r>
      <w:proofErr w:type="spellStart"/>
      <w:r>
        <w:rPr>
          <w:bCs/>
          <w:sz w:val="28"/>
          <w:szCs w:val="28"/>
        </w:rPr>
        <w:t>ДП</w:t>
      </w:r>
      <w:proofErr w:type="spellEnd"/>
      <w:r>
        <w:rPr>
          <w:bCs/>
          <w:sz w:val="28"/>
          <w:szCs w:val="28"/>
        </w:rPr>
        <w:t xml:space="preserve"> «</w:t>
      </w:r>
      <w:proofErr w:type="spellStart"/>
      <w:r>
        <w:rPr>
          <w:bCs/>
          <w:sz w:val="28"/>
          <w:szCs w:val="28"/>
        </w:rPr>
        <w:t>Чорноморн</w:t>
      </w:r>
      <w:r w:rsidR="000348AE">
        <w:rPr>
          <w:bCs/>
          <w:sz w:val="28"/>
          <w:szCs w:val="28"/>
        </w:rPr>
        <w:t>ді</w:t>
      </w:r>
      <w:r>
        <w:rPr>
          <w:bCs/>
          <w:sz w:val="28"/>
          <w:szCs w:val="28"/>
        </w:rPr>
        <w:t>проект</w:t>
      </w:r>
      <w:proofErr w:type="spellEnd"/>
      <w:r>
        <w:rPr>
          <w:bCs/>
          <w:sz w:val="28"/>
          <w:szCs w:val="28"/>
        </w:rPr>
        <w:t>»), освоєння не відбувалося.</w:t>
      </w:r>
    </w:p>
    <w:p w:rsidR="00E23E37" w:rsidRPr="00AE077D" w:rsidRDefault="00E23E37" w:rsidP="00A56A15">
      <w:pPr>
        <w:spacing w:line="360" w:lineRule="auto"/>
        <w:jc w:val="both"/>
        <w:rPr>
          <w:b/>
          <w:color w:val="FF0000"/>
          <w:sz w:val="10"/>
          <w:szCs w:val="10"/>
        </w:rPr>
      </w:pPr>
    </w:p>
    <w:p w:rsidR="00B55E80" w:rsidRPr="00332AE3" w:rsidRDefault="00D609E5" w:rsidP="00332AE3">
      <w:pPr>
        <w:pStyle w:val="af0"/>
        <w:numPr>
          <w:ilvl w:val="0"/>
          <w:numId w:val="42"/>
        </w:numPr>
        <w:spacing w:line="360" w:lineRule="auto"/>
        <w:jc w:val="both"/>
        <w:rPr>
          <w:b/>
          <w:bCs/>
          <w:sz w:val="28"/>
          <w:szCs w:val="28"/>
        </w:rPr>
      </w:pPr>
      <w:r w:rsidRPr="00332AE3">
        <w:rPr>
          <w:b/>
          <w:bCs/>
          <w:sz w:val="28"/>
          <w:szCs w:val="28"/>
        </w:rPr>
        <w:t>Тарифна політика</w:t>
      </w:r>
      <w:r w:rsidR="00B55E80" w:rsidRPr="00332AE3">
        <w:rPr>
          <w:b/>
          <w:bCs/>
          <w:sz w:val="28"/>
          <w:szCs w:val="28"/>
        </w:rPr>
        <w:t xml:space="preserve"> </w:t>
      </w:r>
    </w:p>
    <w:p w:rsidR="0069196A" w:rsidRPr="00AE3E1C" w:rsidRDefault="00B55E80" w:rsidP="00B44909">
      <w:pPr>
        <w:spacing w:line="360" w:lineRule="auto"/>
        <w:ind w:firstLine="568"/>
        <w:jc w:val="both"/>
        <w:rPr>
          <w:sz w:val="28"/>
          <w:szCs w:val="28"/>
        </w:rPr>
      </w:pPr>
      <w:r w:rsidRPr="00AE3E1C">
        <w:rPr>
          <w:sz w:val="28"/>
          <w:szCs w:val="28"/>
        </w:rPr>
        <w:t xml:space="preserve">При формуванні доходів від основної діяльності </w:t>
      </w:r>
      <w:r w:rsidR="00D33BA2" w:rsidRPr="00AE3E1C">
        <w:rPr>
          <w:bCs/>
          <w:iCs/>
          <w:sz w:val="28"/>
          <w:szCs w:val="28"/>
        </w:rPr>
        <w:t xml:space="preserve">за </w:t>
      </w:r>
      <w:r w:rsidR="00B52A49" w:rsidRPr="00AE3E1C">
        <w:rPr>
          <w:iCs/>
          <w:sz w:val="28"/>
          <w:szCs w:val="28"/>
        </w:rPr>
        <w:t>201</w:t>
      </w:r>
      <w:r w:rsidR="003978F0" w:rsidRPr="00AE3E1C">
        <w:rPr>
          <w:iCs/>
          <w:sz w:val="28"/>
          <w:szCs w:val="28"/>
        </w:rPr>
        <w:t>6</w:t>
      </w:r>
      <w:r w:rsidR="00B52A49" w:rsidRPr="00AE3E1C">
        <w:rPr>
          <w:iCs/>
          <w:sz w:val="28"/>
          <w:szCs w:val="28"/>
        </w:rPr>
        <w:t xml:space="preserve"> р</w:t>
      </w:r>
      <w:r w:rsidR="00AE3E1C" w:rsidRPr="00AE3E1C">
        <w:rPr>
          <w:iCs/>
          <w:sz w:val="28"/>
          <w:szCs w:val="28"/>
        </w:rPr>
        <w:t>ік</w:t>
      </w:r>
      <w:r w:rsidR="003978F0" w:rsidRPr="00AE3E1C">
        <w:rPr>
          <w:iCs/>
          <w:sz w:val="28"/>
          <w:szCs w:val="28"/>
        </w:rPr>
        <w:t xml:space="preserve"> </w:t>
      </w:r>
      <w:r w:rsidR="00B24F46" w:rsidRPr="00AE3E1C">
        <w:rPr>
          <w:sz w:val="28"/>
          <w:szCs w:val="28"/>
        </w:rPr>
        <w:t>ДП «МТП «Южний»</w:t>
      </w:r>
      <w:r w:rsidRPr="00AE3E1C">
        <w:rPr>
          <w:sz w:val="28"/>
          <w:szCs w:val="28"/>
        </w:rPr>
        <w:t xml:space="preserve"> використову</w:t>
      </w:r>
      <w:r w:rsidR="00FF0792" w:rsidRPr="00AE3E1C">
        <w:rPr>
          <w:sz w:val="28"/>
          <w:szCs w:val="28"/>
        </w:rPr>
        <w:t>вались</w:t>
      </w:r>
      <w:r w:rsidR="006F005E" w:rsidRPr="00AE3E1C">
        <w:rPr>
          <w:sz w:val="28"/>
          <w:szCs w:val="28"/>
        </w:rPr>
        <w:t xml:space="preserve"> тарифи, які затверджені директором </w:t>
      </w:r>
      <w:r w:rsidR="001A47DF" w:rsidRPr="00AE3E1C">
        <w:rPr>
          <w:sz w:val="28"/>
          <w:szCs w:val="28"/>
        </w:rPr>
        <w:t>підприємства.</w:t>
      </w:r>
      <w:r w:rsidR="006F005E" w:rsidRPr="00AE3E1C">
        <w:rPr>
          <w:sz w:val="28"/>
          <w:szCs w:val="28"/>
        </w:rPr>
        <w:t xml:space="preserve"> </w:t>
      </w:r>
    </w:p>
    <w:p w:rsidR="006D2EAD" w:rsidRPr="00AE3E1C" w:rsidRDefault="009A7C7B" w:rsidP="006D2EAD">
      <w:pPr>
        <w:spacing w:line="360" w:lineRule="auto"/>
        <w:ind w:firstLine="568"/>
        <w:jc w:val="both"/>
        <w:rPr>
          <w:sz w:val="28"/>
          <w:szCs w:val="28"/>
        </w:rPr>
      </w:pPr>
      <w:r w:rsidRPr="00AE3E1C">
        <w:rPr>
          <w:sz w:val="28"/>
          <w:szCs w:val="28"/>
        </w:rPr>
        <w:t>З</w:t>
      </w:r>
      <w:r w:rsidR="00DB256E" w:rsidRPr="00AE3E1C">
        <w:rPr>
          <w:sz w:val="28"/>
          <w:szCs w:val="28"/>
        </w:rPr>
        <w:t xml:space="preserve"> метою </w:t>
      </w:r>
      <w:r w:rsidR="003978F0" w:rsidRPr="00AE3E1C">
        <w:rPr>
          <w:sz w:val="28"/>
          <w:szCs w:val="28"/>
        </w:rPr>
        <w:t xml:space="preserve">збільшення вантажопереробки та конкурентоспроможності підприємства, для </w:t>
      </w:r>
      <w:r w:rsidR="00DB256E" w:rsidRPr="00AE3E1C">
        <w:rPr>
          <w:sz w:val="28"/>
          <w:szCs w:val="28"/>
        </w:rPr>
        <w:t>збереження існуючого вантажопотоку та недопущення переорієнтації його на прич</w:t>
      </w:r>
      <w:r w:rsidR="003978F0" w:rsidRPr="00AE3E1C">
        <w:rPr>
          <w:sz w:val="28"/>
          <w:szCs w:val="28"/>
        </w:rPr>
        <w:t xml:space="preserve">али інших стивідорних компаній, з 01.03.2016 </w:t>
      </w:r>
      <w:r w:rsidR="00AE3E1C" w:rsidRPr="00AE3E1C">
        <w:rPr>
          <w:sz w:val="28"/>
          <w:szCs w:val="28"/>
        </w:rPr>
        <w:t xml:space="preserve">та з 01.10.2016 </w:t>
      </w:r>
      <w:r w:rsidR="003978F0" w:rsidRPr="00AE3E1C">
        <w:rPr>
          <w:sz w:val="28"/>
          <w:szCs w:val="28"/>
        </w:rPr>
        <w:t xml:space="preserve">введені в дію </w:t>
      </w:r>
      <w:r w:rsidR="00976F52" w:rsidRPr="00AE3E1C">
        <w:rPr>
          <w:sz w:val="28"/>
          <w:szCs w:val="28"/>
        </w:rPr>
        <w:t xml:space="preserve">комплексні </w:t>
      </w:r>
      <w:r w:rsidR="003978F0" w:rsidRPr="00AE3E1C">
        <w:rPr>
          <w:sz w:val="28"/>
          <w:szCs w:val="28"/>
        </w:rPr>
        <w:t xml:space="preserve">диференційні ставки </w:t>
      </w:r>
      <w:r w:rsidR="00976F52" w:rsidRPr="00AE3E1C">
        <w:rPr>
          <w:sz w:val="28"/>
          <w:szCs w:val="28"/>
        </w:rPr>
        <w:t>на переробку</w:t>
      </w:r>
      <w:r w:rsidR="003978F0" w:rsidRPr="00AE3E1C">
        <w:rPr>
          <w:sz w:val="28"/>
          <w:szCs w:val="28"/>
        </w:rPr>
        <w:t xml:space="preserve"> експортної та каботажної руди</w:t>
      </w:r>
      <w:r w:rsidR="00976F52" w:rsidRPr="00AE3E1C">
        <w:rPr>
          <w:sz w:val="28"/>
          <w:szCs w:val="28"/>
        </w:rPr>
        <w:t xml:space="preserve">, які  передбачають зменшення тарифу на перевантаження в залежності від збільшення обсягу переробки. </w:t>
      </w:r>
      <w:r w:rsidR="003978F0" w:rsidRPr="00AE3E1C">
        <w:rPr>
          <w:sz w:val="28"/>
          <w:szCs w:val="28"/>
        </w:rPr>
        <w:t xml:space="preserve"> </w:t>
      </w:r>
      <w:r w:rsidRPr="00AE3E1C">
        <w:rPr>
          <w:sz w:val="28"/>
          <w:szCs w:val="28"/>
        </w:rPr>
        <w:t>Також, з</w:t>
      </w:r>
      <w:r w:rsidR="00900980" w:rsidRPr="00AE3E1C">
        <w:rPr>
          <w:sz w:val="28"/>
          <w:szCs w:val="28"/>
        </w:rPr>
        <w:t xml:space="preserve"> 01.04.2016 року скасовано застосування «</w:t>
      </w:r>
      <w:proofErr w:type="spellStart"/>
      <w:r w:rsidR="00900980" w:rsidRPr="00AE3E1C">
        <w:rPr>
          <w:sz w:val="28"/>
          <w:szCs w:val="28"/>
        </w:rPr>
        <w:t>овертайму</w:t>
      </w:r>
      <w:proofErr w:type="spellEnd"/>
      <w:r w:rsidR="00900980" w:rsidRPr="00AE3E1C">
        <w:rPr>
          <w:sz w:val="28"/>
          <w:szCs w:val="28"/>
        </w:rPr>
        <w:t xml:space="preserve">» при розрахунках буксирного збору (вхід/вихід суден) та </w:t>
      </w:r>
      <w:proofErr w:type="spellStart"/>
      <w:r w:rsidR="00900980" w:rsidRPr="00AE3E1C">
        <w:rPr>
          <w:sz w:val="28"/>
          <w:szCs w:val="28"/>
        </w:rPr>
        <w:t>перешвартування</w:t>
      </w:r>
      <w:proofErr w:type="spellEnd"/>
      <w:r w:rsidR="00900980" w:rsidRPr="00AE3E1C">
        <w:rPr>
          <w:sz w:val="28"/>
          <w:szCs w:val="28"/>
        </w:rPr>
        <w:t xml:space="preserve"> суден між причалами.</w:t>
      </w:r>
    </w:p>
    <w:p w:rsidR="004C5548" w:rsidRDefault="004C5548" w:rsidP="00F2602E">
      <w:pPr>
        <w:spacing w:line="360" w:lineRule="auto"/>
        <w:jc w:val="both"/>
        <w:rPr>
          <w:color w:val="FF0000"/>
          <w:sz w:val="16"/>
          <w:szCs w:val="16"/>
        </w:rPr>
      </w:pPr>
    </w:p>
    <w:p w:rsidR="00EF5DA2" w:rsidRPr="00AE077D" w:rsidRDefault="00EF5DA2" w:rsidP="00F2602E">
      <w:pPr>
        <w:spacing w:line="360" w:lineRule="auto"/>
        <w:jc w:val="both"/>
        <w:rPr>
          <w:color w:val="FF0000"/>
          <w:sz w:val="16"/>
          <w:szCs w:val="16"/>
        </w:rPr>
      </w:pPr>
    </w:p>
    <w:p w:rsidR="00B55E80" w:rsidRPr="00381033" w:rsidRDefault="007C2180" w:rsidP="00332AE3">
      <w:pPr>
        <w:numPr>
          <w:ilvl w:val="0"/>
          <w:numId w:val="42"/>
        </w:numPr>
        <w:spacing w:line="360" w:lineRule="auto"/>
        <w:ind w:hanging="219"/>
        <w:rPr>
          <w:b/>
          <w:bCs/>
          <w:sz w:val="28"/>
          <w:szCs w:val="28"/>
        </w:rPr>
      </w:pPr>
      <w:r w:rsidRPr="00381033">
        <w:rPr>
          <w:b/>
          <w:bCs/>
          <w:sz w:val="28"/>
          <w:szCs w:val="28"/>
        </w:rPr>
        <w:t xml:space="preserve"> </w:t>
      </w:r>
      <w:r w:rsidR="00B55E80" w:rsidRPr="00381033">
        <w:rPr>
          <w:b/>
          <w:bCs/>
          <w:sz w:val="28"/>
          <w:szCs w:val="28"/>
        </w:rPr>
        <w:t>Договірна робота</w:t>
      </w:r>
    </w:p>
    <w:p w:rsidR="009A7C7B" w:rsidRPr="00381033" w:rsidRDefault="00B55E80" w:rsidP="00EF5DA2">
      <w:pPr>
        <w:pStyle w:val="22"/>
        <w:spacing w:line="360" w:lineRule="auto"/>
        <w:rPr>
          <w:sz w:val="28"/>
          <w:szCs w:val="28"/>
        </w:rPr>
      </w:pPr>
      <w:r w:rsidRPr="00381033">
        <w:rPr>
          <w:sz w:val="28"/>
          <w:szCs w:val="28"/>
        </w:rPr>
        <w:t xml:space="preserve">Інформація </w:t>
      </w:r>
      <w:r w:rsidR="00C345FE" w:rsidRPr="00381033">
        <w:rPr>
          <w:sz w:val="28"/>
          <w:szCs w:val="28"/>
        </w:rPr>
        <w:t xml:space="preserve"> </w:t>
      </w:r>
      <w:r w:rsidRPr="00381033">
        <w:rPr>
          <w:sz w:val="28"/>
          <w:szCs w:val="28"/>
        </w:rPr>
        <w:t xml:space="preserve">щодо </w:t>
      </w:r>
      <w:r w:rsidR="00C345FE" w:rsidRPr="00381033">
        <w:rPr>
          <w:sz w:val="28"/>
          <w:szCs w:val="28"/>
        </w:rPr>
        <w:t xml:space="preserve"> </w:t>
      </w:r>
      <w:r w:rsidRPr="00381033">
        <w:rPr>
          <w:sz w:val="28"/>
          <w:szCs w:val="28"/>
        </w:rPr>
        <w:t xml:space="preserve">укладених  та </w:t>
      </w:r>
      <w:r w:rsidR="00C345FE" w:rsidRPr="00381033">
        <w:rPr>
          <w:sz w:val="28"/>
          <w:szCs w:val="28"/>
        </w:rPr>
        <w:t xml:space="preserve"> </w:t>
      </w:r>
      <w:r w:rsidRPr="00381033">
        <w:rPr>
          <w:sz w:val="28"/>
          <w:szCs w:val="28"/>
        </w:rPr>
        <w:t xml:space="preserve">діючих  </w:t>
      </w:r>
      <w:r w:rsidR="00C345FE" w:rsidRPr="00381033">
        <w:rPr>
          <w:sz w:val="28"/>
          <w:szCs w:val="28"/>
        </w:rPr>
        <w:t xml:space="preserve"> </w:t>
      </w:r>
      <w:r w:rsidRPr="00381033">
        <w:rPr>
          <w:sz w:val="28"/>
          <w:szCs w:val="28"/>
        </w:rPr>
        <w:t xml:space="preserve">договорів </w:t>
      </w:r>
      <w:r w:rsidR="00C345FE" w:rsidRPr="00381033">
        <w:rPr>
          <w:sz w:val="28"/>
          <w:szCs w:val="28"/>
        </w:rPr>
        <w:t xml:space="preserve"> </w:t>
      </w:r>
      <w:r w:rsidRPr="00381033">
        <w:rPr>
          <w:sz w:val="28"/>
          <w:szCs w:val="28"/>
        </w:rPr>
        <w:t xml:space="preserve">на </w:t>
      </w:r>
      <w:r w:rsidR="00C345FE" w:rsidRPr="00381033">
        <w:rPr>
          <w:sz w:val="28"/>
          <w:szCs w:val="28"/>
        </w:rPr>
        <w:t xml:space="preserve"> </w:t>
      </w:r>
      <w:r w:rsidRPr="00381033">
        <w:rPr>
          <w:sz w:val="28"/>
          <w:szCs w:val="28"/>
        </w:rPr>
        <w:t xml:space="preserve">роботи, </w:t>
      </w:r>
      <w:r w:rsidR="00C345FE" w:rsidRPr="00381033">
        <w:rPr>
          <w:sz w:val="28"/>
          <w:szCs w:val="28"/>
        </w:rPr>
        <w:t xml:space="preserve"> </w:t>
      </w:r>
      <w:r w:rsidRPr="00381033">
        <w:rPr>
          <w:sz w:val="28"/>
          <w:szCs w:val="28"/>
        </w:rPr>
        <w:t xml:space="preserve">послуги, </w:t>
      </w:r>
      <w:r w:rsidR="00C345FE" w:rsidRPr="00381033">
        <w:rPr>
          <w:sz w:val="28"/>
          <w:szCs w:val="28"/>
        </w:rPr>
        <w:t xml:space="preserve"> </w:t>
      </w:r>
      <w:r w:rsidRPr="00381033">
        <w:rPr>
          <w:sz w:val="28"/>
          <w:szCs w:val="28"/>
        </w:rPr>
        <w:t xml:space="preserve">товари </w:t>
      </w:r>
      <w:r w:rsidR="00C345FE" w:rsidRPr="00381033">
        <w:rPr>
          <w:sz w:val="28"/>
          <w:szCs w:val="28"/>
        </w:rPr>
        <w:t xml:space="preserve"> </w:t>
      </w:r>
      <w:r w:rsidRPr="00381033">
        <w:rPr>
          <w:sz w:val="28"/>
          <w:szCs w:val="28"/>
        </w:rPr>
        <w:t>у</w:t>
      </w:r>
      <w:r w:rsidR="00A334A1" w:rsidRPr="00381033">
        <w:rPr>
          <w:sz w:val="28"/>
          <w:szCs w:val="28"/>
        </w:rPr>
        <w:t xml:space="preserve"> тому числі  по договорах, які укладен</w:t>
      </w:r>
      <w:r w:rsidR="00576D56" w:rsidRPr="00381033">
        <w:rPr>
          <w:sz w:val="28"/>
          <w:szCs w:val="28"/>
        </w:rPr>
        <w:t>о</w:t>
      </w:r>
      <w:r w:rsidRPr="00381033">
        <w:rPr>
          <w:sz w:val="28"/>
          <w:szCs w:val="28"/>
        </w:rPr>
        <w:t xml:space="preserve"> на підставі проведених т</w:t>
      </w:r>
      <w:r w:rsidR="00C345FE" w:rsidRPr="00381033">
        <w:rPr>
          <w:sz w:val="28"/>
          <w:szCs w:val="28"/>
        </w:rPr>
        <w:t>ендерів</w:t>
      </w:r>
      <w:r w:rsidRPr="00381033">
        <w:rPr>
          <w:sz w:val="28"/>
          <w:szCs w:val="28"/>
        </w:rPr>
        <w:t xml:space="preserve"> </w:t>
      </w:r>
      <w:r w:rsidR="00E51602" w:rsidRPr="00381033">
        <w:rPr>
          <w:sz w:val="28"/>
          <w:szCs w:val="28"/>
        </w:rPr>
        <w:t xml:space="preserve">за  </w:t>
      </w:r>
      <w:r w:rsidR="00FF0792" w:rsidRPr="00381033">
        <w:rPr>
          <w:sz w:val="28"/>
          <w:szCs w:val="28"/>
        </w:rPr>
        <w:t>201</w:t>
      </w:r>
      <w:r w:rsidR="00976F52" w:rsidRPr="00381033">
        <w:rPr>
          <w:sz w:val="28"/>
          <w:szCs w:val="28"/>
        </w:rPr>
        <w:t>6</w:t>
      </w:r>
      <w:r w:rsidR="00FF0792" w:rsidRPr="00381033">
        <w:rPr>
          <w:sz w:val="28"/>
          <w:szCs w:val="28"/>
        </w:rPr>
        <w:t xml:space="preserve"> р</w:t>
      </w:r>
      <w:r w:rsidR="00381033" w:rsidRPr="00381033">
        <w:rPr>
          <w:sz w:val="28"/>
          <w:szCs w:val="28"/>
        </w:rPr>
        <w:t>ік</w:t>
      </w:r>
      <w:r w:rsidR="00A334A1" w:rsidRPr="00381033">
        <w:rPr>
          <w:sz w:val="28"/>
          <w:szCs w:val="28"/>
        </w:rPr>
        <w:t>:</w:t>
      </w:r>
    </w:p>
    <w:p w:rsidR="00D7090E" w:rsidRPr="00381033" w:rsidRDefault="00D7090E" w:rsidP="00D7090E">
      <w:pPr>
        <w:pStyle w:val="22"/>
        <w:spacing w:line="240" w:lineRule="auto"/>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3686"/>
      </w:tblGrid>
      <w:tr w:rsidR="00B55E80" w:rsidRPr="00381033">
        <w:trPr>
          <w:trHeight w:val="435"/>
        </w:trPr>
        <w:tc>
          <w:tcPr>
            <w:tcW w:w="5670" w:type="dxa"/>
            <w:vAlign w:val="center"/>
          </w:tcPr>
          <w:p w:rsidR="00B55E80" w:rsidRPr="00381033" w:rsidRDefault="00B55E80" w:rsidP="00D7090E">
            <w:pPr>
              <w:ind w:left="-108" w:firstLine="108"/>
              <w:rPr>
                <w:b/>
                <w:sz w:val="28"/>
                <w:szCs w:val="28"/>
              </w:rPr>
            </w:pPr>
          </w:p>
        </w:tc>
        <w:tc>
          <w:tcPr>
            <w:tcW w:w="3686" w:type="dxa"/>
            <w:vAlign w:val="center"/>
          </w:tcPr>
          <w:p w:rsidR="00B55E80" w:rsidRPr="00381033" w:rsidRDefault="00B55E80" w:rsidP="00D7090E">
            <w:pPr>
              <w:ind w:left="-108" w:firstLine="108"/>
              <w:jc w:val="center"/>
              <w:rPr>
                <w:sz w:val="28"/>
                <w:szCs w:val="28"/>
              </w:rPr>
            </w:pPr>
            <w:r w:rsidRPr="00381033">
              <w:rPr>
                <w:sz w:val="28"/>
                <w:szCs w:val="28"/>
              </w:rPr>
              <w:t>Кількість договорів</w:t>
            </w:r>
          </w:p>
        </w:tc>
      </w:tr>
      <w:tr w:rsidR="00B55E80" w:rsidRPr="00381033">
        <w:trPr>
          <w:trHeight w:val="357"/>
        </w:trPr>
        <w:tc>
          <w:tcPr>
            <w:tcW w:w="5670" w:type="dxa"/>
            <w:vAlign w:val="center"/>
          </w:tcPr>
          <w:p w:rsidR="00B55E80" w:rsidRPr="00381033" w:rsidRDefault="00B55E80" w:rsidP="00D7090E">
            <w:pPr>
              <w:rPr>
                <w:sz w:val="28"/>
                <w:szCs w:val="28"/>
              </w:rPr>
            </w:pPr>
            <w:r w:rsidRPr="00381033">
              <w:rPr>
                <w:sz w:val="28"/>
                <w:szCs w:val="28"/>
              </w:rPr>
              <w:t>Всього укладено договорів (з доповненнями)</w:t>
            </w:r>
            <w:r w:rsidR="00DF30BD" w:rsidRPr="00381033">
              <w:rPr>
                <w:sz w:val="28"/>
                <w:szCs w:val="28"/>
              </w:rPr>
              <w:t xml:space="preserve"> та пролонговано</w:t>
            </w:r>
          </w:p>
        </w:tc>
        <w:tc>
          <w:tcPr>
            <w:tcW w:w="3686" w:type="dxa"/>
            <w:vAlign w:val="center"/>
          </w:tcPr>
          <w:p w:rsidR="00B55E80" w:rsidRPr="00381033" w:rsidRDefault="00381033" w:rsidP="00D7090E">
            <w:pPr>
              <w:ind w:left="-108" w:firstLine="108"/>
              <w:jc w:val="center"/>
              <w:rPr>
                <w:sz w:val="28"/>
                <w:szCs w:val="28"/>
                <w:lang w:val="ru-RU"/>
              </w:rPr>
            </w:pPr>
            <w:r w:rsidRPr="00381033">
              <w:rPr>
                <w:sz w:val="28"/>
                <w:szCs w:val="28"/>
                <w:lang w:val="ru-RU"/>
              </w:rPr>
              <w:t>618</w:t>
            </w:r>
          </w:p>
        </w:tc>
      </w:tr>
      <w:tr w:rsidR="00B55E80" w:rsidRPr="00381033">
        <w:trPr>
          <w:trHeight w:val="409"/>
        </w:trPr>
        <w:tc>
          <w:tcPr>
            <w:tcW w:w="5670" w:type="dxa"/>
            <w:vAlign w:val="center"/>
          </w:tcPr>
          <w:p w:rsidR="00B55E80" w:rsidRPr="00381033" w:rsidRDefault="00B55E80" w:rsidP="00D7090E">
            <w:pPr>
              <w:ind w:left="-108" w:firstLine="108"/>
              <w:rPr>
                <w:sz w:val="28"/>
                <w:szCs w:val="28"/>
              </w:rPr>
            </w:pPr>
            <w:r w:rsidRPr="00381033">
              <w:rPr>
                <w:sz w:val="28"/>
                <w:szCs w:val="28"/>
              </w:rPr>
              <w:t>у т.ч. на підставі проведення т</w:t>
            </w:r>
            <w:r w:rsidR="00C345FE" w:rsidRPr="00381033">
              <w:rPr>
                <w:sz w:val="28"/>
                <w:szCs w:val="28"/>
              </w:rPr>
              <w:t>ендерів</w:t>
            </w:r>
          </w:p>
          <w:p w:rsidR="0068108D" w:rsidRPr="00381033" w:rsidRDefault="0068108D" w:rsidP="00D7090E">
            <w:pPr>
              <w:ind w:left="-108" w:firstLine="108"/>
              <w:rPr>
                <w:sz w:val="28"/>
                <w:szCs w:val="28"/>
              </w:rPr>
            </w:pPr>
            <w:r w:rsidRPr="00381033">
              <w:rPr>
                <w:sz w:val="28"/>
                <w:szCs w:val="28"/>
              </w:rPr>
              <w:t>(з додатковими угодами)</w:t>
            </w:r>
          </w:p>
        </w:tc>
        <w:tc>
          <w:tcPr>
            <w:tcW w:w="3686" w:type="dxa"/>
            <w:vAlign w:val="center"/>
          </w:tcPr>
          <w:p w:rsidR="00B55E80" w:rsidRPr="00381033" w:rsidRDefault="00381033" w:rsidP="00DF3CE0">
            <w:pPr>
              <w:ind w:left="-108" w:firstLine="108"/>
              <w:jc w:val="center"/>
              <w:rPr>
                <w:sz w:val="28"/>
                <w:szCs w:val="28"/>
                <w:lang w:val="ru-RU"/>
              </w:rPr>
            </w:pPr>
            <w:r w:rsidRPr="00381033">
              <w:rPr>
                <w:sz w:val="28"/>
                <w:szCs w:val="28"/>
                <w:lang w:val="ru-RU"/>
              </w:rPr>
              <w:t>202</w:t>
            </w:r>
          </w:p>
        </w:tc>
      </w:tr>
    </w:tbl>
    <w:p w:rsidR="00E7403E" w:rsidRPr="00381033" w:rsidRDefault="00B55E80" w:rsidP="00EF7626">
      <w:pPr>
        <w:spacing w:line="360" w:lineRule="auto"/>
        <w:ind w:firstLine="720"/>
        <w:jc w:val="both"/>
        <w:rPr>
          <w:sz w:val="28"/>
          <w:szCs w:val="28"/>
        </w:rPr>
      </w:pPr>
      <w:r w:rsidRPr="00381033">
        <w:rPr>
          <w:sz w:val="28"/>
          <w:szCs w:val="28"/>
        </w:rPr>
        <w:t>Договорів на спільну діяльність ДП ”МТП “Южний” немає.</w:t>
      </w:r>
      <w:r w:rsidR="00E7403E" w:rsidRPr="00381033">
        <w:rPr>
          <w:sz w:val="28"/>
          <w:szCs w:val="28"/>
        </w:rPr>
        <w:t xml:space="preserve">  </w:t>
      </w:r>
    </w:p>
    <w:p w:rsidR="00E82B56" w:rsidRPr="00EF5DA2" w:rsidRDefault="00B55E80" w:rsidP="00EF5DA2">
      <w:pPr>
        <w:spacing w:line="360" w:lineRule="auto"/>
        <w:ind w:firstLine="720"/>
        <w:jc w:val="both"/>
        <w:rPr>
          <w:sz w:val="28"/>
          <w:szCs w:val="28"/>
        </w:rPr>
      </w:pPr>
      <w:r w:rsidRPr="00381033">
        <w:rPr>
          <w:sz w:val="28"/>
          <w:szCs w:val="28"/>
        </w:rPr>
        <w:t>На території ДП ”МТП “Южний”  не здійснюється діяльність дочірніми та спільними компаніями.</w:t>
      </w:r>
    </w:p>
    <w:p w:rsidR="003D627F" w:rsidRPr="004B1EFC" w:rsidRDefault="003D627F" w:rsidP="00332AE3">
      <w:pPr>
        <w:numPr>
          <w:ilvl w:val="0"/>
          <w:numId w:val="42"/>
        </w:numPr>
        <w:tabs>
          <w:tab w:val="left" w:pos="1134"/>
        </w:tabs>
        <w:spacing w:line="360" w:lineRule="auto"/>
        <w:rPr>
          <w:b/>
          <w:bCs/>
          <w:sz w:val="28"/>
          <w:szCs w:val="28"/>
        </w:rPr>
      </w:pPr>
      <w:r w:rsidRPr="004B1EFC">
        <w:rPr>
          <w:b/>
          <w:bCs/>
          <w:sz w:val="28"/>
          <w:szCs w:val="28"/>
        </w:rPr>
        <w:t xml:space="preserve"> </w:t>
      </w:r>
      <w:r w:rsidR="00A90541" w:rsidRPr="00081711">
        <w:rPr>
          <w:b/>
          <w:bCs/>
          <w:sz w:val="28"/>
          <w:szCs w:val="28"/>
        </w:rPr>
        <w:t>Розподіл чистого прибутку</w:t>
      </w:r>
    </w:p>
    <w:p w:rsidR="00A90541" w:rsidRPr="00081711" w:rsidRDefault="00A90541" w:rsidP="00A90541">
      <w:pPr>
        <w:spacing w:line="360" w:lineRule="auto"/>
        <w:ind w:left="142" w:firstLine="398"/>
        <w:jc w:val="both"/>
        <w:rPr>
          <w:bCs/>
          <w:sz w:val="28"/>
          <w:szCs w:val="28"/>
        </w:rPr>
      </w:pPr>
      <w:r w:rsidRPr="00081711">
        <w:rPr>
          <w:bCs/>
          <w:sz w:val="28"/>
          <w:szCs w:val="28"/>
        </w:rPr>
        <w:t>Сума чистого прибутку за 2016 р</w:t>
      </w:r>
      <w:r>
        <w:rPr>
          <w:bCs/>
          <w:sz w:val="28"/>
          <w:szCs w:val="28"/>
        </w:rPr>
        <w:t>ік</w:t>
      </w:r>
      <w:r w:rsidRPr="00081711">
        <w:rPr>
          <w:bCs/>
          <w:sz w:val="28"/>
          <w:szCs w:val="28"/>
        </w:rPr>
        <w:t xml:space="preserve"> була розподілена наступним чином:</w:t>
      </w:r>
    </w:p>
    <w:p w:rsidR="00A90541" w:rsidRPr="00081711" w:rsidRDefault="00A90541" w:rsidP="00A90541">
      <w:pPr>
        <w:spacing w:line="360" w:lineRule="auto"/>
        <w:ind w:firstLine="540"/>
        <w:jc w:val="both"/>
        <w:rPr>
          <w:bCs/>
          <w:iCs/>
          <w:sz w:val="28"/>
          <w:szCs w:val="28"/>
        </w:rPr>
      </w:pPr>
      <w:r w:rsidRPr="00081711">
        <w:rPr>
          <w:bCs/>
          <w:iCs/>
          <w:sz w:val="28"/>
          <w:szCs w:val="28"/>
        </w:rPr>
        <w:t xml:space="preserve">- </w:t>
      </w:r>
      <w:r>
        <w:rPr>
          <w:bCs/>
          <w:iCs/>
          <w:sz w:val="28"/>
          <w:szCs w:val="28"/>
        </w:rPr>
        <w:t>435</w:t>
      </w:r>
      <w:r w:rsidRPr="00081711">
        <w:rPr>
          <w:bCs/>
          <w:iCs/>
          <w:sz w:val="28"/>
          <w:szCs w:val="28"/>
        </w:rPr>
        <w:t>’</w:t>
      </w:r>
      <w:r>
        <w:rPr>
          <w:bCs/>
          <w:iCs/>
          <w:sz w:val="28"/>
          <w:szCs w:val="28"/>
        </w:rPr>
        <w:t>535</w:t>
      </w:r>
      <w:r w:rsidRPr="00081711">
        <w:rPr>
          <w:bCs/>
          <w:iCs/>
          <w:sz w:val="28"/>
          <w:szCs w:val="28"/>
        </w:rPr>
        <w:t xml:space="preserve">  тис. грн.  нарахування відрахування частини чистого прибутку до державного бюджету;</w:t>
      </w:r>
    </w:p>
    <w:p w:rsidR="00A90541" w:rsidRDefault="00A90541" w:rsidP="00A90541">
      <w:pPr>
        <w:spacing w:line="360" w:lineRule="auto"/>
        <w:ind w:firstLine="540"/>
        <w:jc w:val="both"/>
        <w:rPr>
          <w:bCs/>
          <w:iCs/>
          <w:sz w:val="28"/>
          <w:szCs w:val="28"/>
        </w:rPr>
      </w:pPr>
      <w:r w:rsidRPr="00081711">
        <w:rPr>
          <w:bCs/>
          <w:iCs/>
          <w:sz w:val="28"/>
          <w:szCs w:val="28"/>
        </w:rPr>
        <w:t xml:space="preserve">- </w:t>
      </w:r>
      <w:r>
        <w:rPr>
          <w:bCs/>
          <w:iCs/>
          <w:sz w:val="28"/>
          <w:szCs w:val="28"/>
        </w:rPr>
        <w:t>139</w:t>
      </w:r>
      <w:r w:rsidRPr="00081711">
        <w:rPr>
          <w:bCs/>
          <w:iCs/>
          <w:sz w:val="28"/>
          <w:szCs w:val="28"/>
        </w:rPr>
        <w:t>’</w:t>
      </w:r>
      <w:r>
        <w:rPr>
          <w:bCs/>
          <w:iCs/>
          <w:sz w:val="28"/>
          <w:szCs w:val="28"/>
        </w:rPr>
        <w:t>643</w:t>
      </w:r>
      <w:r w:rsidRPr="00081711">
        <w:rPr>
          <w:bCs/>
          <w:iCs/>
          <w:sz w:val="28"/>
          <w:szCs w:val="28"/>
        </w:rPr>
        <w:t xml:space="preserve"> тис. грн. нарахува</w:t>
      </w:r>
      <w:r>
        <w:rPr>
          <w:bCs/>
          <w:iCs/>
          <w:sz w:val="28"/>
          <w:szCs w:val="28"/>
        </w:rPr>
        <w:t>ння в фонд розвитку виробництва;</w:t>
      </w:r>
    </w:p>
    <w:p w:rsidR="000348AE" w:rsidRPr="00081711" w:rsidRDefault="000348AE" w:rsidP="00A90541">
      <w:pPr>
        <w:spacing w:line="360" w:lineRule="auto"/>
        <w:ind w:firstLine="540"/>
        <w:jc w:val="both"/>
        <w:rPr>
          <w:bCs/>
          <w:iCs/>
          <w:sz w:val="28"/>
          <w:szCs w:val="28"/>
        </w:rPr>
      </w:pPr>
      <w:r>
        <w:rPr>
          <w:bCs/>
          <w:iCs/>
          <w:sz w:val="28"/>
          <w:szCs w:val="28"/>
        </w:rPr>
        <w:t xml:space="preserve">- 62 </w:t>
      </w:r>
      <w:proofErr w:type="spellStart"/>
      <w:r>
        <w:rPr>
          <w:bCs/>
          <w:iCs/>
          <w:sz w:val="28"/>
          <w:szCs w:val="28"/>
        </w:rPr>
        <w:t>тис.грн</w:t>
      </w:r>
      <w:proofErr w:type="spellEnd"/>
      <w:r>
        <w:rPr>
          <w:bCs/>
          <w:iCs/>
          <w:sz w:val="28"/>
          <w:szCs w:val="28"/>
        </w:rPr>
        <w:t>. – премія керівникові за ефективне управління майном;</w:t>
      </w:r>
    </w:p>
    <w:p w:rsidR="00A90541" w:rsidRDefault="00A90541" w:rsidP="00EF5DA2">
      <w:pPr>
        <w:spacing w:line="360" w:lineRule="auto"/>
        <w:ind w:firstLine="540"/>
        <w:jc w:val="both"/>
        <w:rPr>
          <w:bCs/>
          <w:iCs/>
          <w:sz w:val="28"/>
          <w:szCs w:val="28"/>
        </w:rPr>
      </w:pPr>
      <w:r>
        <w:rPr>
          <w:bCs/>
          <w:iCs/>
          <w:sz w:val="28"/>
          <w:szCs w:val="28"/>
        </w:rPr>
        <w:t>- 5</w:t>
      </w:r>
      <w:r w:rsidRPr="00330729">
        <w:rPr>
          <w:bCs/>
          <w:iCs/>
          <w:sz w:val="28"/>
          <w:szCs w:val="28"/>
        </w:rPr>
        <w:t>’</w:t>
      </w:r>
      <w:r>
        <w:rPr>
          <w:bCs/>
          <w:iCs/>
          <w:sz w:val="28"/>
          <w:szCs w:val="28"/>
        </w:rPr>
        <w:t>473 тис. грн. нарахування для виконання умов колективного договору.</w:t>
      </w:r>
    </w:p>
    <w:p w:rsidR="00EF5DA2" w:rsidRPr="009C24FF" w:rsidRDefault="00EF5DA2" w:rsidP="00EF5DA2">
      <w:pPr>
        <w:spacing w:line="360" w:lineRule="auto"/>
        <w:ind w:firstLine="540"/>
        <w:jc w:val="both"/>
        <w:rPr>
          <w:bCs/>
          <w:iCs/>
          <w:sz w:val="28"/>
          <w:szCs w:val="28"/>
        </w:rPr>
      </w:pPr>
    </w:p>
    <w:p w:rsidR="00A90541" w:rsidRPr="009C24FF" w:rsidRDefault="00A90541" w:rsidP="00A90541">
      <w:pPr>
        <w:spacing w:line="360" w:lineRule="auto"/>
        <w:ind w:firstLine="540"/>
        <w:jc w:val="both"/>
        <w:rPr>
          <w:bCs/>
          <w:iCs/>
          <w:sz w:val="28"/>
          <w:szCs w:val="28"/>
        </w:rPr>
      </w:pPr>
      <w:r w:rsidRPr="009C24FF">
        <w:rPr>
          <w:bCs/>
          <w:iCs/>
          <w:sz w:val="28"/>
          <w:szCs w:val="28"/>
        </w:rPr>
        <w:t xml:space="preserve">09 вересня 2016 року звільнено з посади директора </w:t>
      </w:r>
      <w:proofErr w:type="spellStart"/>
      <w:r w:rsidRPr="009C24FF">
        <w:rPr>
          <w:bCs/>
          <w:iCs/>
          <w:sz w:val="28"/>
          <w:szCs w:val="28"/>
        </w:rPr>
        <w:t>ДП</w:t>
      </w:r>
      <w:proofErr w:type="spellEnd"/>
      <w:r w:rsidRPr="009C24FF">
        <w:rPr>
          <w:bCs/>
          <w:iCs/>
          <w:sz w:val="28"/>
          <w:szCs w:val="28"/>
        </w:rPr>
        <w:t xml:space="preserve"> «МТП «Южний» </w:t>
      </w:r>
      <w:proofErr w:type="spellStart"/>
      <w:r w:rsidRPr="009C24FF">
        <w:rPr>
          <w:bCs/>
          <w:iCs/>
          <w:sz w:val="28"/>
          <w:szCs w:val="28"/>
        </w:rPr>
        <w:t>Лагошу</w:t>
      </w:r>
      <w:proofErr w:type="spellEnd"/>
      <w:r w:rsidRPr="009C24FF">
        <w:rPr>
          <w:bCs/>
          <w:iCs/>
          <w:sz w:val="28"/>
          <w:szCs w:val="28"/>
        </w:rPr>
        <w:t xml:space="preserve"> Олександра Геннадійовича у зв’язку із закінченням терміну дії укладеного з ним контракту відповідно до п.2 частини першої статті 36 Кодексу законів про працю України.</w:t>
      </w:r>
    </w:p>
    <w:p w:rsidR="00A90541" w:rsidRPr="009C24FF" w:rsidRDefault="00A90541" w:rsidP="00A90541">
      <w:pPr>
        <w:spacing w:line="360" w:lineRule="auto"/>
        <w:ind w:firstLine="540"/>
        <w:jc w:val="both"/>
        <w:rPr>
          <w:bCs/>
          <w:iCs/>
          <w:sz w:val="28"/>
          <w:szCs w:val="28"/>
        </w:rPr>
      </w:pPr>
      <w:r w:rsidRPr="009C24FF">
        <w:rPr>
          <w:bCs/>
          <w:iCs/>
          <w:sz w:val="28"/>
          <w:szCs w:val="28"/>
        </w:rPr>
        <w:t xml:space="preserve"> Згідно з наказом Міністерства інфраструктури України № 125-О від 12.09.2016 виконання обов’язків директора ДП «МТП «Южний» з 12 вересня 2016 року покладено на  </w:t>
      </w:r>
      <w:proofErr w:type="spellStart"/>
      <w:r w:rsidRPr="009C24FF">
        <w:rPr>
          <w:bCs/>
          <w:iCs/>
          <w:sz w:val="28"/>
          <w:szCs w:val="28"/>
        </w:rPr>
        <w:t>Сарбаєва</w:t>
      </w:r>
      <w:proofErr w:type="spellEnd"/>
      <w:r w:rsidRPr="009C24FF">
        <w:rPr>
          <w:bCs/>
          <w:iCs/>
          <w:sz w:val="28"/>
          <w:szCs w:val="28"/>
        </w:rPr>
        <w:t xml:space="preserve"> Сергія Євгенійовича.</w:t>
      </w:r>
    </w:p>
    <w:p w:rsidR="00A90541" w:rsidRPr="009C24FF" w:rsidRDefault="00A90541" w:rsidP="00A90541">
      <w:pPr>
        <w:spacing w:line="360" w:lineRule="auto"/>
        <w:ind w:firstLine="540"/>
        <w:jc w:val="both"/>
        <w:rPr>
          <w:bCs/>
          <w:iCs/>
          <w:sz w:val="28"/>
          <w:szCs w:val="28"/>
        </w:rPr>
      </w:pPr>
      <w:r w:rsidRPr="009C24FF">
        <w:rPr>
          <w:bCs/>
          <w:iCs/>
          <w:sz w:val="28"/>
          <w:szCs w:val="28"/>
        </w:rPr>
        <w:t>Наказом Міністерства інфраструктури України № 190-О від 27-го грудня 2016 року на посаду виконуючого обов’язки директора ДП «МТП «Южний» з 30 грудня 2016 року призначено Жуковського Віталія Павловича.</w:t>
      </w:r>
    </w:p>
    <w:p w:rsidR="00137BBE" w:rsidRDefault="00137BBE" w:rsidP="00137BBE">
      <w:pPr>
        <w:spacing w:line="360" w:lineRule="auto"/>
        <w:jc w:val="both"/>
        <w:rPr>
          <w:sz w:val="16"/>
          <w:szCs w:val="16"/>
        </w:rPr>
      </w:pPr>
    </w:p>
    <w:p w:rsidR="00EF5DA2" w:rsidRDefault="00EF5DA2" w:rsidP="00137BBE">
      <w:pPr>
        <w:spacing w:line="360" w:lineRule="auto"/>
        <w:jc w:val="both"/>
        <w:rPr>
          <w:sz w:val="16"/>
          <w:szCs w:val="16"/>
        </w:rPr>
      </w:pPr>
    </w:p>
    <w:p w:rsidR="00EF5DA2" w:rsidRPr="004B1EFC" w:rsidRDefault="00EF5DA2" w:rsidP="00137BBE">
      <w:pPr>
        <w:spacing w:line="360" w:lineRule="auto"/>
        <w:jc w:val="both"/>
        <w:rPr>
          <w:sz w:val="16"/>
          <w:szCs w:val="16"/>
        </w:rPr>
      </w:pPr>
      <w:bookmarkStart w:id="0" w:name="_GoBack"/>
      <w:bookmarkEnd w:id="0"/>
    </w:p>
    <w:p w:rsidR="00362E2D" w:rsidRPr="004B1EFC" w:rsidRDefault="006D2EAD" w:rsidP="00EF5DA2">
      <w:pPr>
        <w:pStyle w:val="20"/>
        <w:ind w:left="540" w:hanging="398"/>
        <w:rPr>
          <w:b/>
          <w:bCs/>
          <w:sz w:val="28"/>
          <w:szCs w:val="28"/>
        </w:rPr>
      </w:pPr>
      <w:r w:rsidRPr="004B1EFC">
        <w:rPr>
          <w:b/>
          <w:bCs/>
          <w:sz w:val="28"/>
          <w:szCs w:val="28"/>
          <w:lang w:val="ru-RU"/>
        </w:rPr>
        <w:t>В. о. д</w:t>
      </w:r>
      <w:r w:rsidR="0061073E" w:rsidRPr="004B1EFC">
        <w:rPr>
          <w:b/>
          <w:bCs/>
          <w:sz w:val="28"/>
          <w:szCs w:val="28"/>
          <w:lang w:val="ru-RU"/>
        </w:rPr>
        <w:t>иректор</w:t>
      </w:r>
      <w:r w:rsidRPr="004B1EFC">
        <w:rPr>
          <w:b/>
          <w:bCs/>
          <w:sz w:val="28"/>
          <w:szCs w:val="28"/>
          <w:lang w:val="ru-RU"/>
        </w:rPr>
        <w:t>а</w:t>
      </w:r>
      <w:r w:rsidR="0061073E" w:rsidRPr="004B1EFC">
        <w:rPr>
          <w:b/>
          <w:bCs/>
          <w:sz w:val="28"/>
          <w:szCs w:val="28"/>
          <w:lang w:val="ru-RU"/>
        </w:rPr>
        <w:t xml:space="preserve"> ДП «МТП «Южний»</w:t>
      </w:r>
      <w:r w:rsidRPr="004B1EFC">
        <w:rPr>
          <w:b/>
          <w:bCs/>
          <w:sz w:val="28"/>
          <w:szCs w:val="28"/>
        </w:rPr>
        <w:t xml:space="preserve"> </w:t>
      </w:r>
      <w:r w:rsidRPr="004B1EFC">
        <w:rPr>
          <w:b/>
          <w:bCs/>
          <w:sz w:val="28"/>
          <w:szCs w:val="28"/>
        </w:rPr>
        <w:tab/>
      </w:r>
      <w:r w:rsidRPr="004B1EFC">
        <w:rPr>
          <w:b/>
          <w:bCs/>
          <w:sz w:val="28"/>
          <w:szCs w:val="28"/>
        </w:rPr>
        <w:tab/>
        <w:t xml:space="preserve">                </w:t>
      </w:r>
      <w:r w:rsidR="0061073E" w:rsidRPr="004B1EFC">
        <w:rPr>
          <w:b/>
          <w:bCs/>
          <w:sz w:val="28"/>
          <w:szCs w:val="28"/>
        </w:rPr>
        <w:t xml:space="preserve">   </w:t>
      </w:r>
      <w:r w:rsidR="0061073E" w:rsidRPr="004B1EFC">
        <w:rPr>
          <w:b/>
          <w:bCs/>
          <w:sz w:val="28"/>
          <w:szCs w:val="28"/>
        </w:rPr>
        <w:tab/>
      </w:r>
      <w:r w:rsidR="004B1EFC" w:rsidRPr="004B1EFC">
        <w:rPr>
          <w:b/>
          <w:bCs/>
          <w:sz w:val="28"/>
          <w:szCs w:val="28"/>
        </w:rPr>
        <w:t>В.П. Жуковський</w:t>
      </w:r>
    </w:p>
    <w:p w:rsidR="00EF5DA2" w:rsidRDefault="00EF5DA2" w:rsidP="00B95387">
      <w:pPr>
        <w:pStyle w:val="20"/>
        <w:jc w:val="left"/>
      </w:pPr>
    </w:p>
    <w:p w:rsidR="00EF5DA2" w:rsidRDefault="00EF5DA2" w:rsidP="00B95387">
      <w:pPr>
        <w:pStyle w:val="20"/>
        <w:jc w:val="left"/>
      </w:pPr>
    </w:p>
    <w:p w:rsidR="00EF5DA2" w:rsidRDefault="00EF5DA2" w:rsidP="00B95387">
      <w:pPr>
        <w:pStyle w:val="20"/>
        <w:jc w:val="left"/>
      </w:pPr>
    </w:p>
    <w:p w:rsidR="00EF5DA2" w:rsidRDefault="00EF5DA2" w:rsidP="00B95387">
      <w:pPr>
        <w:pStyle w:val="20"/>
        <w:jc w:val="left"/>
      </w:pPr>
    </w:p>
    <w:p w:rsidR="00B95387" w:rsidRPr="00034623" w:rsidRDefault="00B95387" w:rsidP="00B95387">
      <w:pPr>
        <w:pStyle w:val="20"/>
        <w:jc w:val="left"/>
        <w:rPr>
          <w:lang w:val="ru-RU"/>
        </w:rPr>
      </w:pPr>
      <w:r w:rsidRPr="00034623">
        <w:t>Ковшар С.П.</w:t>
      </w:r>
    </w:p>
    <w:p w:rsidR="00B95387" w:rsidRPr="00034623" w:rsidRDefault="00B95387" w:rsidP="00B95387">
      <w:pPr>
        <w:pStyle w:val="20"/>
        <w:jc w:val="left"/>
        <w:rPr>
          <w:b/>
          <w:bCs/>
        </w:rPr>
      </w:pPr>
      <w:r w:rsidRPr="00034623">
        <w:t>тел.(048)750-74-86</w:t>
      </w:r>
    </w:p>
    <w:sectPr w:rsidR="00B95387" w:rsidRPr="00034623" w:rsidSect="00F2602E">
      <w:pgSz w:w="11906" w:h="16838"/>
      <w:pgMar w:top="567" w:right="851" w:bottom="142"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B7" w:rsidRDefault="00E32EB7">
      <w:r>
        <w:separator/>
      </w:r>
    </w:p>
  </w:endnote>
  <w:endnote w:type="continuationSeparator" w:id="0">
    <w:p w:rsidR="00E32EB7" w:rsidRDefault="00E32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B7" w:rsidRDefault="008B02B8">
    <w:pPr>
      <w:pStyle w:val="a7"/>
      <w:framePr w:wrap="around" w:vAnchor="text" w:hAnchor="margin" w:xAlign="right" w:y="1"/>
      <w:rPr>
        <w:rStyle w:val="a8"/>
      </w:rPr>
    </w:pPr>
    <w:r>
      <w:rPr>
        <w:rStyle w:val="a8"/>
      </w:rPr>
      <w:fldChar w:fldCharType="begin"/>
    </w:r>
    <w:r w:rsidR="00E32EB7">
      <w:rPr>
        <w:rStyle w:val="a8"/>
      </w:rPr>
      <w:instrText xml:space="preserve">PAGE  </w:instrText>
    </w:r>
    <w:r>
      <w:rPr>
        <w:rStyle w:val="a8"/>
      </w:rPr>
      <w:fldChar w:fldCharType="end"/>
    </w:r>
  </w:p>
  <w:p w:rsidR="00E32EB7" w:rsidRDefault="00E32EB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B7" w:rsidRDefault="008B02B8">
    <w:pPr>
      <w:pStyle w:val="a7"/>
      <w:framePr w:wrap="around" w:vAnchor="text" w:hAnchor="margin" w:xAlign="right" w:y="1"/>
      <w:rPr>
        <w:rStyle w:val="a8"/>
      </w:rPr>
    </w:pPr>
    <w:r>
      <w:rPr>
        <w:rStyle w:val="a8"/>
      </w:rPr>
      <w:fldChar w:fldCharType="begin"/>
    </w:r>
    <w:r w:rsidR="00E32EB7">
      <w:rPr>
        <w:rStyle w:val="a8"/>
      </w:rPr>
      <w:instrText xml:space="preserve">PAGE  </w:instrText>
    </w:r>
    <w:r>
      <w:rPr>
        <w:rStyle w:val="a8"/>
      </w:rPr>
      <w:fldChar w:fldCharType="separate"/>
    </w:r>
    <w:r w:rsidR="00332AE3">
      <w:rPr>
        <w:rStyle w:val="a8"/>
        <w:noProof/>
      </w:rPr>
      <w:t>31</w:t>
    </w:r>
    <w:r>
      <w:rPr>
        <w:rStyle w:val="a8"/>
      </w:rPr>
      <w:fldChar w:fldCharType="end"/>
    </w:r>
  </w:p>
  <w:p w:rsidR="00E32EB7" w:rsidRDefault="00E32EB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B7" w:rsidRDefault="00E32EB7">
      <w:r>
        <w:separator/>
      </w:r>
    </w:p>
  </w:footnote>
  <w:footnote w:type="continuationSeparator" w:id="0">
    <w:p w:rsidR="00E32EB7" w:rsidRDefault="00E32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F20"/>
    <w:multiLevelType w:val="multilevel"/>
    <w:tmpl w:val="8954053A"/>
    <w:lvl w:ilvl="0">
      <w:start w:val="10"/>
      <w:numFmt w:val="decimal"/>
      <w:lvlText w:val="%1."/>
      <w:lvlJc w:val="left"/>
      <w:pPr>
        <w:ind w:left="600" w:hanging="600"/>
      </w:pPr>
      <w:rPr>
        <w:rFonts w:hint="default"/>
        <w:b w:val="0"/>
      </w:rPr>
    </w:lvl>
    <w:lvl w:ilvl="1">
      <w:start w:val="9"/>
      <w:numFmt w:val="decimal"/>
      <w:lvlText w:val="%1.%2."/>
      <w:lvlJc w:val="left"/>
      <w:pPr>
        <w:ind w:left="1430" w:hanging="720"/>
      </w:pPr>
      <w:rPr>
        <w:rFonts w:hint="default"/>
        <w:b/>
        <w:i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758" w:hanging="180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1">
    <w:nsid w:val="04391F32"/>
    <w:multiLevelType w:val="hybridMultilevel"/>
    <w:tmpl w:val="D3DA06AA"/>
    <w:lvl w:ilvl="0" w:tplc="26168AAE">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5300EF"/>
    <w:multiLevelType w:val="hybridMultilevel"/>
    <w:tmpl w:val="1966AD80"/>
    <w:lvl w:ilvl="0" w:tplc="441E99C2">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9D2795F"/>
    <w:multiLevelType w:val="hybridMultilevel"/>
    <w:tmpl w:val="DE2CC462"/>
    <w:lvl w:ilvl="0" w:tplc="9B3E061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0DF10984"/>
    <w:multiLevelType w:val="hybridMultilevel"/>
    <w:tmpl w:val="574A3F7A"/>
    <w:lvl w:ilvl="0" w:tplc="C052C0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221F7"/>
    <w:multiLevelType w:val="hybridMultilevel"/>
    <w:tmpl w:val="3F564982"/>
    <w:lvl w:ilvl="0" w:tplc="8A6E2C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81CF4"/>
    <w:multiLevelType w:val="hybridMultilevel"/>
    <w:tmpl w:val="84EE2C88"/>
    <w:lvl w:ilvl="0" w:tplc="3FF867B2">
      <w:start w:val="8048"/>
      <w:numFmt w:val="bullet"/>
      <w:lvlText w:val="-"/>
      <w:lvlJc w:val="left"/>
      <w:pPr>
        <w:tabs>
          <w:tab w:val="num" w:pos="1084"/>
        </w:tabs>
        <w:ind w:left="1084" w:hanging="3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14552D6D"/>
    <w:multiLevelType w:val="hybridMultilevel"/>
    <w:tmpl w:val="0960283C"/>
    <w:lvl w:ilvl="0" w:tplc="D48EDF7A">
      <w:start w:val="1"/>
      <w:numFmt w:val="decimal"/>
      <w:lvlText w:val="%1."/>
      <w:lvlJc w:val="left"/>
      <w:pPr>
        <w:ind w:left="81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1B856D9A"/>
    <w:multiLevelType w:val="hybridMultilevel"/>
    <w:tmpl w:val="77C65860"/>
    <w:lvl w:ilvl="0" w:tplc="0419000F">
      <w:start w:val="1"/>
      <w:numFmt w:val="decimal"/>
      <w:lvlText w:val="%1."/>
      <w:lvlJc w:val="left"/>
      <w:pPr>
        <w:tabs>
          <w:tab w:val="num" w:pos="828"/>
        </w:tabs>
        <w:ind w:left="8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D1292F"/>
    <w:multiLevelType w:val="hybridMultilevel"/>
    <w:tmpl w:val="5790928A"/>
    <w:lvl w:ilvl="0" w:tplc="1AB86250">
      <w:start w:val="2"/>
      <w:numFmt w:val="decimal"/>
      <w:lvlText w:val="%1."/>
      <w:lvlJc w:val="left"/>
      <w:pPr>
        <w:ind w:left="644"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F926315"/>
    <w:multiLevelType w:val="hybridMultilevel"/>
    <w:tmpl w:val="097089B4"/>
    <w:lvl w:ilvl="0" w:tplc="4F9810B4">
      <w:start w:val="1"/>
      <w:numFmt w:val="decimal"/>
      <w:lvlText w:val="%1."/>
      <w:lvlJc w:val="left"/>
      <w:pPr>
        <w:tabs>
          <w:tab w:val="num" w:pos="540"/>
        </w:tabs>
        <w:ind w:left="540" w:hanging="360"/>
      </w:pPr>
      <w:rPr>
        <w:rFonts w:hint="default"/>
        <w:b/>
        <w:bCs/>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27791795"/>
    <w:multiLevelType w:val="singleLevel"/>
    <w:tmpl w:val="B3C41018"/>
    <w:lvl w:ilvl="0">
      <w:start w:val="1"/>
      <w:numFmt w:val="bullet"/>
      <w:lvlText w:val="-"/>
      <w:lvlJc w:val="left"/>
      <w:pPr>
        <w:tabs>
          <w:tab w:val="num" w:pos="780"/>
        </w:tabs>
        <w:ind w:left="780" w:hanging="360"/>
      </w:pPr>
      <w:rPr>
        <w:rFonts w:hint="default"/>
      </w:rPr>
    </w:lvl>
  </w:abstractNum>
  <w:abstractNum w:abstractNumId="12">
    <w:nsid w:val="29816482"/>
    <w:multiLevelType w:val="hybridMultilevel"/>
    <w:tmpl w:val="CF28AEFE"/>
    <w:lvl w:ilvl="0" w:tplc="AED8077E">
      <w:start w:val="3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9A67A49"/>
    <w:multiLevelType w:val="hybridMultilevel"/>
    <w:tmpl w:val="F22E65C4"/>
    <w:lvl w:ilvl="0" w:tplc="7D8A903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D776C52"/>
    <w:multiLevelType w:val="hybridMultilevel"/>
    <w:tmpl w:val="94B8DE1E"/>
    <w:lvl w:ilvl="0" w:tplc="BB8093DA">
      <w:start w:val="28"/>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5">
    <w:nsid w:val="2D9277C3"/>
    <w:multiLevelType w:val="hybridMultilevel"/>
    <w:tmpl w:val="BFA25D8E"/>
    <w:lvl w:ilvl="0" w:tplc="0419000B">
      <w:start w:val="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34B80"/>
    <w:multiLevelType w:val="multilevel"/>
    <w:tmpl w:val="7EF26C04"/>
    <w:lvl w:ilvl="0">
      <w:start w:val="7"/>
      <w:numFmt w:val="decimal"/>
      <w:lvlText w:val="%1"/>
      <w:lvlJc w:val="left"/>
      <w:pPr>
        <w:ind w:left="600" w:hanging="600"/>
      </w:pPr>
      <w:rPr>
        <w:rFonts w:hint="default"/>
        <w:u w:val="single"/>
      </w:rPr>
    </w:lvl>
    <w:lvl w:ilvl="1">
      <w:start w:val="2"/>
      <w:numFmt w:val="decimal"/>
      <w:lvlText w:val="%1.%2"/>
      <w:lvlJc w:val="left"/>
      <w:pPr>
        <w:ind w:left="1134" w:hanging="600"/>
      </w:pPr>
      <w:rPr>
        <w:rFonts w:hint="default"/>
        <w:u w:val="single"/>
      </w:rPr>
    </w:lvl>
    <w:lvl w:ilvl="2">
      <w:start w:val="3"/>
      <w:numFmt w:val="decimal"/>
      <w:lvlText w:val="%1.%2.%3"/>
      <w:lvlJc w:val="left"/>
      <w:pPr>
        <w:ind w:left="1788" w:hanging="720"/>
      </w:pPr>
      <w:rPr>
        <w:rFonts w:hint="default"/>
        <w:u w:val="single"/>
      </w:rPr>
    </w:lvl>
    <w:lvl w:ilvl="3">
      <w:start w:val="1"/>
      <w:numFmt w:val="decimal"/>
      <w:lvlText w:val="%1.%2.%3.%4"/>
      <w:lvlJc w:val="left"/>
      <w:pPr>
        <w:ind w:left="2682" w:hanging="1080"/>
      </w:pPr>
      <w:rPr>
        <w:rFonts w:hint="default"/>
        <w:u w:val="single"/>
      </w:rPr>
    </w:lvl>
    <w:lvl w:ilvl="4">
      <w:start w:val="1"/>
      <w:numFmt w:val="decimal"/>
      <w:lvlText w:val="%1.%2.%3.%4.%5"/>
      <w:lvlJc w:val="left"/>
      <w:pPr>
        <w:ind w:left="3216" w:hanging="1080"/>
      </w:pPr>
      <w:rPr>
        <w:rFonts w:hint="default"/>
        <w:u w:val="single"/>
      </w:rPr>
    </w:lvl>
    <w:lvl w:ilvl="5">
      <w:start w:val="1"/>
      <w:numFmt w:val="decimal"/>
      <w:lvlText w:val="%1.%2.%3.%4.%5.%6"/>
      <w:lvlJc w:val="left"/>
      <w:pPr>
        <w:ind w:left="4110" w:hanging="1440"/>
      </w:pPr>
      <w:rPr>
        <w:rFonts w:hint="default"/>
        <w:u w:val="single"/>
      </w:rPr>
    </w:lvl>
    <w:lvl w:ilvl="6">
      <w:start w:val="1"/>
      <w:numFmt w:val="decimal"/>
      <w:lvlText w:val="%1.%2.%3.%4.%5.%6.%7"/>
      <w:lvlJc w:val="left"/>
      <w:pPr>
        <w:ind w:left="4644" w:hanging="1440"/>
      </w:pPr>
      <w:rPr>
        <w:rFonts w:hint="default"/>
        <w:u w:val="single"/>
      </w:rPr>
    </w:lvl>
    <w:lvl w:ilvl="7">
      <w:start w:val="1"/>
      <w:numFmt w:val="decimal"/>
      <w:lvlText w:val="%1.%2.%3.%4.%5.%6.%7.%8"/>
      <w:lvlJc w:val="left"/>
      <w:pPr>
        <w:ind w:left="5538" w:hanging="1800"/>
      </w:pPr>
      <w:rPr>
        <w:rFonts w:hint="default"/>
        <w:u w:val="single"/>
      </w:rPr>
    </w:lvl>
    <w:lvl w:ilvl="8">
      <w:start w:val="1"/>
      <w:numFmt w:val="decimal"/>
      <w:lvlText w:val="%1.%2.%3.%4.%5.%6.%7.%8.%9"/>
      <w:lvlJc w:val="left"/>
      <w:pPr>
        <w:ind w:left="6432" w:hanging="2160"/>
      </w:pPr>
      <w:rPr>
        <w:rFonts w:hint="default"/>
        <w:u w:val="single"/>
      </w:rPr>
    </w:lvl>
  </w:abstractNum>
  <w:abstractNum w:abstractNumId="17">
    <w:nsid w:val="331D234A"/>
    <w:multiLevelType w:val="hybridMultilevel"/>
    <w:tmpl w:val="96189D10"/>
    <w:lvl w:ilvl="0" w:tplc="C876EF5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317D7E"/>
    <w:multiLevelType w:val="hybridMultilevel"/>
    <w:tmpl w:val="A926A122"/>
    <w:lvl w:ilvl="0" w:tplc="C84A538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3D20DB4"/>
    <w:multiLevelType w:val="hybridMultilevel"/>
    <w:tmpl w:val="79287B18"/>
    <w:lvl w:ilvl="0" w:tplc="0419000B">
      <w:start w:val="17"/>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8F7CE5"/>
    <w:multiLevelType w:val="hybridMultilevel"/>
    <w:tmpl w:val="1200FEBE"/>
    <w:lvl w:ilvl="0" w:tplc="75B2C79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4C8B3C55"/>
    <w:multiLevelType w:val="hybridMultilevel"/>
    <w:tmpl w:val="AB1A870C"/>
    <w:lvl w:ilvl="0" w:tplc="F10E6ED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D6D0148"/>
    <w:multiLevelType w:val="hybridMultilevel"/>
    <w:tmpl w:val="5D04FA88"/>
    <w:lvl w:ilvl="0" w:tplc="0419000B">
      <w:start w:val="34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B0735E"/>
    <w:multiLevelType w:val="hybridMultilevel"/>
    <w:tmpl w:val="D764A28A"/>
    <w:lvl w:ilvl="0" w:tplc="5002DFB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1007A9"/>
    <w:multiLevelType w:val="hybridMultilevel"/>
    <w:tmpl w:val="51FC8598"/>
    <w:lvl w:ilvl="0" w:tplc="7CBA55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2EB3DD4"/>
    <w:multiLevelType w:val="multilevel"/>
    <w:tmpl w:val="6272131A"/>
    <w:lvl w:ilvl="0">
      <w:start w:val="7"/>
      <w:numFmt w:val="decimal"/>
      <w:lvlText w:val="%1"/>
      <w:lvlJc w:val="left"/>
      <w:pPr>
        <w:ind w:left="600" w:hanging="600"/>
      </w:pPr>
      <w:rPr>
        <w:rFonts w:hint="default"/>
      </w:rPr>
    </w:lvl>
    <w:lvl w:ilvl="1">
      <w:start w:val="2"/>
      <w:numFmt w:val="decimal"/>
      <w:lvlText w:val="%1.%2"/>
      <w:lvlJc w:val="left"/>
      <w:pPr>
        <w:ind w:left="1134" w:hanging="60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330217C"/>
    <w:multiLevelType w:val="hybridMultilevel"/>
    <w:tmpl w:val="825C6694"/>
    <w:lvl w:ilvl="0" w:tplc="3CB0B64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6D56CC4"/>
    <w:multiLevelType w:val="hybridMultilevel"/>
    <w:tmpl w:val="E668D064"/>
    <w:lvl w:ilvl="0" w:tplc="A1B048B0">
      <w:start w:val="3"/>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8">
    <w:nsid w:val="58FE48EE"/>
    <w:multiLevelType w:val="hybridMultilevel"/>
    <w:tmpl w:val="DCA439E6"/>
    <w:lvl w:ilvl="0" w:tplc="D6D669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96832E5"/>
    <w:multiLevelType w:val="hybridMultilevel"/>
    <w:tmpl w:val="57B2A98E"/>
    <w:lvl w:ilvl="0" w:tplc="0419000B">
      <w:start w:val="11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DD6253"/>
    <w:multiLevelType w:val="hybridMultilevel"/>
    <w:tmpl w:val="75EAECE4"/>
    <w:lvl w:ilvl="0" w:tplc="0419000B">
      <w:start w:val="6"/>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F40B2"/>
    <w:multiLevelType w:val="hybridMultilevel"/>
    <w:tmpl w:val="651A30F2"/>
    <w:lvl w:ilvl="0" w:tplc="0419000B">
      <w:start w:val="30"/>
      <w:numFmt w:val="bullet"/>
      <w:lvlText w:val=""/>
      <w:lvlJc w:val="left"/>
      <w:pPr>
        <w:ind w:left="720" w:hanging="360"/>
      </w:pPr>
      <w:rPr>
        <w:rFonts w:ascii="Wingdings" w:eastAsia="Times New Roman" w:hAnsi="Wingdings"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5E5FEA"/>
    <w:multiLevelType w:val="hybridMultilevel"/>
    <w:tmpl w:val="CA6625F8"/>
    <w:lvl w:ilvl="0" w:tplc="EE0A83BE">
      <w:start w:val="1"/>
      <w:numFmt w:val="decimal"/>
      <w:lvlText w:val="%1."/>
      <w:lvlJc w:val="left"/>
      <w:pPr>
        <w:ind w:left="1440" w:hanging="360"/>
      </w:pPr>
      <w:rPr>
        <w:rFonts w:hint="default"/>
        <w:b/>
        <w:i w:val="0"/>
        <w:color w:val="auto"/>
        <w:u w:val="none"/>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6853652"/>
    <w:multiLevelType w:val="hybridMultilevel"/>
    <w:tmpl w:val="E6804A7E"/>
    <w:lvl w:ilvl="0" w:tplc="0A8CE6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53376F"/>
    <w:multiLevelType w:val="hybridMultilevel"/>
    <w:tmpl w:val="AA3C40A6"/>
    <w:lvl w:ilvl="0" w:tplc="2F6EF4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85BF1"/>
    <w:multiLevelType w:val="hybridMultilevel"/>
    <w:tmpl w:val="590A3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F4489D"/>
    <w:multiLevelType w:val="hybridMultilevel"/>
    <w:tmpl w:val="3BEE9F32"/>
    <w:lvl w:ilvl="0" w:tplc="F716A206">
      <w:numFmt w:val="bullet"/>
      <w:lvlText w:val="-"/>
      <w:lvlJc w:val="left"/>
      <w:pPr>
        <w:tabs>
          <w:tab w:val="num" w:pos="1788"/>
        </w:tabs>
        <w:ind w:left="1788" w:hanging="108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nsid w:val="6F2B1BCC"/>
    <w:multiLevelType w:val="multilevel"/>
    <w:tmpl w:val="8E26DC60"/>
    <w:lvl w:ilvl="0">
      <w:start w:val="10"/>
      <w:numFmt w:val="decimal"/>
      <w:lvlText w:val="%1."/>
      <w:lvlJc w:val="left"/>
      <w:pPr>
        <w:ind w:left="480" w:hanging="480"/>
      </w:pPr>
      <w:rPr>
        <w:rFonts w:hint="default"/>
      </w:rPr>
    </w:lvl>
    <w:lvl w:ilvl="1">
      <w:start w:val="4"/>
      <w:numFmt w:val="decimal"/>
      <w:lvlText w:val="%1.%2."/>
      <w:lvlJc w:val="left"/>
      <w:pPr>
        <w:ind w:left="1048"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09677DB"/>
    <w:multiLevelType w:val="multilevel"/>
    <w:tmpl w:val="F19A6160"/>
    <w:lvl w:ilvl="0">
      <w:start w:val="1"/>
      <w:numFmt w:val="decimal"/>
      <w:lvlText w:val="%1."/>
      <w:lvlJc w:val="left"/>
      <w:pPr>
        <w:ind w:left="928" w:hanging="360"/>
      </w:pPr>
      <w:rPr>
        <w:rFonts w:hint="default"/>
        <w:b/>
        <w:sz w:val="28"/>
        <w:szCs w:val="28"/>
      </w:rPr>
    </w:lvl>
    <w:lvl w:ilvl="1">
      <w:start w:val="1"/>
      <w:numFmt w:val="decimal"/>
      <w:isLgl/>
      <w:lvlText w:val="%1.%2."/>
      <w:lvlJc w:val="left"/>
      <w:pPr>
        <w:ind w:left="1069" w:hanging="360"/>
      </w:pPr>
      <w:rPr>
        <w:rFonts w:hint="default"/>
        <w:b/>
        <w:i w:val="0"/>
        <w:u w:val="none"/>
      </w:rPr>
    </w:lvl>
    <w:lvl w:ilvl="2">
      <w:start w:val="1"/>
      <w:numFmt w:val="decimal"/>
      <w:isLgl/>
      <w:lvlText w:val="%1.%2.%3."/>
      <w:lvlJc w:val="left"/>
      <w:pPr>
        <w:ind w:left="2138" w:hanging="720"/>
      </w:pPr>
      <w:rPr>
        <w:rFonts w:hint="default"/>
        <w:b/>
        <w:color w:val="auto"/>
        <w:u w:val="none"/>
      </w:rPr>
    </w:lvl>
    <w:lvl w:ilvl="3">
      <w:start w:val="1"/>
      <w:numFmt w:val="decimal"/>
      <w:isLgl/>
      <w:lvlText w:val="%1.%2.%3.%4."/>
      <w:lvlJc w:val="left"/>
      <w:pPr>
        <w:ind w:left="1429" w:hanging="720"/>
      </w:pPr>
      <w:rPr>
        <w:rFonts w:hint="default"/>
        <w:u w:val="single"/>
      </w:rPr>
    </w:lvl>
    <w:lvl w:ilvl="4">
      <w:start w:val="1"/>
      <w:numFmt w:val="decimal"/>
      <w:isLgl/>
      <w:lvlText w:val="%1.%2.%3.%4.%5."/>
      <w:lvlJc w:val="left"/>
      <w:pPr>
        <w:ind w:left="1789" w:hanging="1080"/>
      </w:pPr>
      <w:rPr>
        <w:rFonts w:hint="default"/>
        <w:u w:val="single"/>
      </w:rPr>
    </w:lvl>
    <w:lvl w:ilvl="5">
      <w:start w:val="1"/>
      <w:numFmt w:val="decimal"/>
      <w:isLgl/>
      <w:lvlText w:val="%1.%2.%3.%4.%5.%6."/>
      <w:lvlJc w:val="left"/>
      <w:pPr>
        <w:ind w:left="1789" w:hanging="1080"/>
      </w:pPr>
      <w:rPr>
        <w:rFonts w:hint="default"/>
        <w:u w:val="single"/>
      </w:rPr>
    </w:lvl>
    <w:lvl w:ilvl="6">
      <w:start w:val="1"/>
      <w:numFmt w:val="decimal"/>
      <w:isLgl/>
      <w:lvlText w:val="%1.%2.%3.%4.%5.%6.%7."/>
      <w:lvlJc w:val="left"/>
      <w:pPr>
        <w:ind w:left="2149" w:hanging="1440"/>
      </w:pPr>
      <w:rPr>
        <w:rFonts w:hint="default"/>
        <w:u w:val="single"/>
      </w:rPr>
    </w:lvl>
    <w:lvl w:ilvl="7">
      <w:start w:val="1"/>
      <w:numFmt w:val="decimal"/>
      <w:isLgl/>
      <w:lvlText w:val="%1.%2.%3.%4.%5.%6.%7.%8."/>
      <w:lvlJc w:val="left"/>
      <w:pPr>
        <w:ind w:left="2149" w:hanging="1440"/>
      </w:pPr>
      <w:rPr>
        <w:rFonts w:hint="default"/>
        <w:u w:val="single"/>
      </w:rPr>
    </w:lvl>
    <w:lvl w:ilvl="8">
      <w:start w:val="1"/>
      <w:numFmt w:val="decimal"/>
      <w:isLgl/>
      <w:lvlText w:val="%1.%2.%3.%4.%5.%6.%7.%8.%9."/>
      <w:lvlJc w:val="left"/>
      <w:pPr>
        <w:ind w:left="2509" w:hanging="1800"/>
      </w:pPr>
      <w:rPr>
        <w:rFonts w:hint="default"/>
        <w:u w:val="single"/>
      </w:rPr>
    </w:lvl>
  </w:abstractNum>
  <w:abstractNum w:abstractNumId="39">
    <w:nsid w:val="731C3D63"/>
    <w:multiLevelType w:val="multilevel"/>
    <w:tmpl w:val="42E0F728"/>
    <w:lvl w:ilvl="0">
      <w:start w:val="10"/>
      <w:numFmt w:val="decimal"/>
      <w:lvlText w:val="%1."/>
      <w:lvlJc w:val="left"/>
      <w:pPr>
        <w:ind w:left="1310" w:hanging="600"/>
      </w:pPr>
      <w:rPr>
        <w:rFonts w:eastAsia="Times New Roman" w:hint="default"/>
      </w:rPr>
    </w:lvl>
    <w:lvl w:ilvl="1">
      <w:start w:val="2"/>
      <w:numFmt w:val="decimal"/>
      <w:lvlText w:val="%1.%2."/>
      <w:lvlJc w:val="left"/>
      <w:pPr>
        <w:ind w:left="1288" w:hanging="720"/>
      </w:pPr>
      <w:rPr>
        <w:rFonts w:eastAsia="Times New Roman" w:hint="default"/>
        <w:b/>
        <w:i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40">
    <w:nsid w:val="738F045E"/>
    <w:multiLevelType w:val="hybridMultilevel"/>
    <w:tmpl w:val="5D2272B8"/>
    <w:lvl w:ilvl="0" w:tplc="EAE289F0">
      <w:start w:val="860"/>
      <w:numFmt w:val="bullet"/>
      <w:lvlText w:val="&gt;"/>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E64A31"/>
    <w:multiLevelType w:val="multilevel"/>
    <w:tmpl w:val="40821772"/>
    <w:lvl w:ilvl="0">
      <w:start w:val="10"/>
      <w:numFmt w:val="decimal"/>
      <w:lvlText w:val="%1."/>
      <w:lvlJc w:val="left"/>
      <w:pPr>
        <w:ind w:left="1310" w:hanging="600"/>
      </w:pPr>
      <w:rPr>
        <w:rFonts w:eastAsia="Times New Roman" w:hint="default"/>
      </w:rPr>
    </w:lvl>
    <w:lvl w:ilvl="1">
      <w:start w:val="5"/>
      <w:numFmt w:val="decimal"/>
      <w:lvlText w:val="%1.%2."/>
      <w:lvlJc w:val="left"/>
      <w:pPr>
        <w:ind w:left="1855" w:hanging="720"/>
      </w:pPr>
      <w:rPr>
        <w:rFonts w:eastAsia="Times New Roman" w:hint="default"/>
        <w:b/>
        <w:i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num w:numId="1">
    <w:abstractNumId w:val="17"/>
  </w:num>
  <w:num w:numId="2">
    <w:abstractNumId w:val="21"/>
  </w:num>
  <w:num w:numId="3">
    <w:abstractNumId w:val="20"/>
  </w:num>
  <w:num w:numId="4">
    <w:abstractNumId w:val="12"/>
  </w:num>
  <w:num w:numId="5">
    <w:abstractNumId w:val="10"/>
  </w:num>
  <w:num w:numId="6">
    <w:abstractNumId w:val="27"/>
  </w:num>
  <w:num w:numId="7">
    <w:abstractNumId w:val="14"/>
  </w:num>
  <w:num w:numId="8">
    <w:abstractNumId w:val="36"/>
  </w:num>
  <w:num w:numId="9">
    <w:abstractNumId w:val="6"/>
  </w:num>
  <w:num w:numId="10">
    <w:abstractNumId w:val="11"/>
  </w:num>
  <w:num w:numId="11">
    <w:abstractNumId w:val="8"/>
  </w:num>
  <w:num w:numId="12">
    <w:abstractNumId w:val="23"/>
  </w:num>
  <w:num w:numId="13">
    <w:abstractNumId w:val="38"/>
  </w:num>
  <w:num w:numId="14">
    <w:abstractNumId w:val="35"/>
  </w:num>
  <w:num w:numId="15">
    <w:abstractNumId w:val="37"/>
  </w:num>
  <w:num w:numId="16">
    <w:abstractNumId w:val="5"/>
  </w:num>
  <w:num w:numId="17">
    <w:abstractNumId w:val="9"/>
  </w:num>
  <w:num w:numId="18">
    <w:abstractNumId w:val="7"/>
  </w:num>
  <w:num w:numId="19">
    <w:abstractNumId w:val="4"/>
  </w:num>
  <w:num w:numId="20">
    <w:abstractNumId w:val="24"/>
  </w:num>
  <w:num w:numId="21">
    <w:abstractNumId w:val="39"/>
  </w:num>
  <w:num w:numId="22">
    <w:abstractNumId w:val="41"/>
  </w:num>
  <w:num w:numId="23">
    <w:abstractNumId w:val="0"/>
  </w:num>
  <w:num w:numId="24">
    <w:abstractNumId w:val="13"/>
  </w:num>
  <w:num w:numId="25">
    <w:abstractNumId w:val="33"/>
  </w:num>
  <w:num w:numId="26">
    <w:abstractNumId w:val="40"/>
  </w:num>
  <w:num w:numId="27">
    <w:abstractNumId w:val="15"/>
  </w:num>
  <w:num w:numId="28">
    <w:abstractNumId w:val="31"/>
  </w:num>
  <w:num w:numId="29">
    <w:abstractNumId w:val="34"/>
  </w:num>
  <w:num w:numId="30">
    <w:abstractNumId w:val="30"/>
  </w:num>
  <w:num w:numId="31">
    <w:abstractNumId w:val="29"/>
  </w:num>
  <w:num w:numId="32">
    <w:abstractNumId w:val="22"/>
  </w:num>
  <w:num w:numId="33">
    <w:abstractNumId w:val="19"/>
  </w:num>
  <w:num w:numId="34">
    <w:abstractNumId w:val="3"/>
  </w:num>
  <w:num w:numId="35">
    <w:abstractNumId w:val="32"/>
  </w:num>
  <w:num w:numId="36">
    <w:abstractNumId w:val="26"/>
  </w:num>
  <w:num w:numId="37">
    <w:abstractNumId w:val="28"/>
  </w:num>
  <w:num w:numId="38">
    <w:abstractNumId w:val="18"/>
  </w:num>
  <w:num w:numId="39">
    <w:abstractNumId w:val="25"/>
  </w:num>
  <w:num w:numId="40">
    <w:abstractNumId w:val="2"/>
  </w:num>
  <w:num w:numId="41">
    <w:abstractNumId w:val="16"/>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32304"/>
    <w:rsid w:val="0000047A"/>
    <w:rsid w:val="0000054E"/>
    <w:rsid w:val="0000158D"/>
    <w:rsid w:val="00001BD5"/>
    <w:rsid w:val="000022FC"/>
    <w:rsid w:val="000029ED"/>
    <w:rsid w:val="000032F3"/>
    <w:rsid w:val="000037CB"/>
    <w:rsid w:val="00004D48"/>
    <w:rsid w:val="000055C5"/>
    <w:rsid w:val="000063C8"/>
    <w:rsid w:val="000069BA"/>
    <w:rsid w:val="00006CC0"/>
    <w:rsid w:val="00011380"/>
    <w:rsid w:val="00011406"/>
    <w:rsid w:val="00012221"/>
    <w:rsid w:val="0001237D"/>
    <w:rsid w:val="00012FF2"/>
    <w:rsid w:val="00014223"/>
    <w:rsid w:val="00015756"/>
    <w:rsid w:val="00015DC7"/>
    <w:rsid w:val="00016089"/>
    <w:rsid w:val="000163F3"/>
    <w:rsid w:val="00017845"/>
    <w:rsid w:val="00017DE9"/>
    <w:rsid w:val="00020206"/>
    <w:rsid w:val="000206D0"/>
    <w:rsid w:val="00020BE4"/>
    <w:rsid w:val="0002121E"/>
    <w:rsid w:val="00022841"/>
    <w:rsid w:val="00022A6E"/>
    <w:rsid w:val="0002380E"/>
    <w:rsid w:val="00024BB2"/>
    <w:rsid w:val="00024F74"/>
    <w:rsid w:val="00025331"/>
    <w:rsid w:val="00025AD0"/>
    <w:rsid w:val="00025F5A"/>
    <w:rsid w:val="000275EA"/>
    <w:rsid w:val="00027C56"/>
    <w:rsid w:val="00030238"/>
    <w:rsid w:val="000307CE"/>
    <w:rsid w:val="000308AE"/>
    <w:rsid w:val="00031075"/>
    <w:rsid w:val="00032110"/>
    <w:rsid w:val="000332F9"/>
    <w:rsid w:val="00033EDB"/>
    <w:rsid w:val="00034114"/>
    <w:rsid w:val="000348AE"/>
    <w:rsid w:val="00034F47"/>
    <w:rsid w:val="00035091"/>
    <w:rsid w:val="00035EA5"/>
    <w:rsid w:val="00036DA1"/>
    <w:rsid w:val="00037605"/>
    <w:rsid w:val="0003768C"/>
    <w:rsid w:val="00037C89"/>
    <w:rsid w:val="00037CB1"/>
    <w:rsid w:val="00040231"/>
    <w:rsid w:val="00040517"/>
    <w:rsid w:val="0004070F"/>
    <w:rsid w:val="00040998"/>
    <w:rsid w:val="0004120F"/>
    <w:rsid w:val="00041258"/>
    <w:rsid w:val="00041DA9"/>
    <w:rsid w:val="00042498"/>
    <w:rsid w:val="00042900"/>
    <w:rsid w:val="00043E99"/>
    <w:rsid w:val="00044539"/>
    <w:rsid w:val="000447C2"/>
    <w:rsid w:val="00044875"/>
    <w:rsid w:val="00044962"/>
    <w:rsid w:val="000453EE"/>
    <w:rsid w:val="00045F8C"/>
    <w:rsid w:val="00046766"/>
    <w:rsid w:val="00046798"/>
    <w:rsid w:val="00046CDA"/>
    <w:rsid w:val="000505A5"/>
    <w:rsid w:val="00050ABB"/>
    <w:rsid w:val="00050D7C"/>
    <w:rsid w:val="000521E4"/>
    <w:rsid w:val="00053A77"/>
    <w:rsid w:val="00053DC8"/>
    <w:rsid w:val="00053FEF"/>
    <w:rsid w:val="00054179"/>
    <w:rsid w:val="000547AD"/>
    <w:rsid w:val="000552CC"/>
    <w:rsid w:val="00055F76"/>
    <w:rsid w:val="0005624D"/>
    <w:rsid w:val="0005705C"/>
    <w:rsid w:val="0005715C"/>
    <w:rsid w:val="00057AED"/>
    <w:rsid w:val="00057B4A"/>
    <w:rsid w:val="000601A3"/>
    <w:rsid w:val="0006057E"/>
    <w:rsid w:val="00061B70"/>
    <w:rsid w:val="00061E5A"/>
    <w:rsid w:val="000622D7"/>
    <w:rsid w:val="000637BB"/>
    <w:rsid w:val="00063FC2"/>
    <w:rsid w:val="000642F0"/>
    <w:rsid w:val="0006478B"/>
    <w:rsid w:val="00064BDE"/>
    <w:rsid w:val="00064BED"/>
    <w:rsid w:val="00065055"/>
    <w:rsid w:val="000652A2"/>
    <w:rsid w:val="000663DC"/>
    <w:rsid w:val="000666C2"/>
    <w:rsid w:val="00066BC5"/>
    <w:rsid w:val="00066D6E"/>
    <w:rsid w:val="00066F7F"/>
    <w:rsid w:val="000674A6"/>
    <w:rsid w:val="00067D6B"/>
    <w:rsid w:val="0007005D"/>
    <w:rsid w:val="000700F6"/>
    <w:rsid w:val="00070464"/>
    <w:rsid w:val="00071620"/>
    <w:rsid w:val="00072002"/>
    <w:rsid w:val="00072295"/>
    <w:rsid w:val="000725B4"/>
    <w:rsid w:val="000732AD"/>
    <w:rsid w:val="00073FC5"/>
    <w:rsid w:val="000751A4"/>
    <w:rsid w:val="000751D2"/>
    <w:rsid w:val="00076377"/>
    <w:rsid w:val="00076623"/>
    <w:rsid w:val="000771FD"/>
    <w:rsid w:val="000775C0"/>
    <w:rsid w:val="00077B3B"/>
    <w:rsid w:val="00077E2E"/>
    <w:rsid w:val="000801A6"/>
    <w:rsid w:val="00080F54"/>
    <w:rsid w:val="00081995"/>
    <w:rsid w:val="000835B6"/>
    <w:rsid w:val="00083AB7"/>
    <w:rsid w:val="00083D8C"/>
    <w:rsid w:val="00084505"/>
    <w:rsid w:val="00084711"/>
    <w:rsid w:val="0008496C"/>
    <w:rsid w:val="00084E69"/>
    <w:rsid w:val="0008541C"/>
    <w:rsid w:val="000865EC"/>
    <w:rsid w:val="00087172"/>
    <w:rsid w:val="00090458"/>
    <w:rsid w:val="000912A7"/>
    <w:rsid w:val="00091989"/>
    <w:rsid w:val="000921B9"/>
    <w:rsid w:val="000922EC"/>
    <w:rsid w:val="00092322"/>
    <w:rsid w:val="000923D7"/>
    <w:rsid w:val="00093F76"/>
    <w:rsid w:val="00095B7E"/>
    <w:rsid w:val="00096179"/>
    <w:rsid w:val="000961D9"/>
    <w:rsid w:val="000967CC"/>
    <w:rsid w:val="0009756F"/>
    <w:rsid w:val="00097BCF"/>
    <w:rsid w:val="000A0F7D"/>
    <w:rsid w:val="000A1699"/>
    <w:rsid w:val="000A1C10"/>
    <w:rsid w:val="000A24EB"/>
    <w:rsid w:val="000A27EC"/>
    <w:rsid w:val="000A350A"/>
    <w:rsid w:val="000A433F"/>
    <w:rsid w:val="000A4837"/>
    <w:rsid w:val="000A55B2"/>
    <w:rsid w:val="000A618F"/>
    <w:rsid w:val="000A6A26"/>
    <w:rsid w:val="000A6DAC"/>
    <w:rsid w:val="000A7B62"/>
    <w:rsid w:val="000A7EC1"/>
    <w:rsid w:val="000B1233"/>
    <w:rsid w:val="000B129E"/>
    <w:rsid w:val="000B1342"/>
    <w:rsid w:val="000B1891"/>
    <w:rsid w:val="000B2844"/>
    <w:rsid w:val="000B3565"/>
    <w:rsid w:val="000B35B1"/>
    <w:rsid w:val="000B40C9"/>
    <w:rsid w:val="000B4340"/>
    <w:rsid w:val="000B43BA"/>
    <w:rsid w:val="000B447F"/>
    <w:rsid w:val="000B477D"/>
    <w:rsid w:val="000B6955"/>
    <w:rsid w:val="000C0D52"/>
    <w:rsid w:val="000C0E47"/>
    <w:rsid w:val="000C1259"/>
    <w:rsid w:val="000C2DF5"/>
    <w:rsid w:val="000C3588"/>
    <w:rsid w:val="000C5EDA"/>
    <w:rsid w:val="000C75C0"/>
    <w:rsid w:val="000D041F"/>
    <w:rsid w:val="000D04C8"/>
    <w:rsid w:val="000D0DDD"/>
    <w:rsid w:val="000D17B5"/>
    <w:rsid w:val="000D193A"/>
    <w:rsid w:val="000D1B14"/>
    <w:rsid w:val="000D1F1A"/>
    <w:rsid w:val="000D3227"/>
    <w:rsid w:val="000D401B"/>
    <w:rsid w:val="000D455A"/>
    <w:rsid w:val="000D496C"/>
    <w:rsid w:val="000D570B"/>
    <w:rsid w:val="000D5CA0"/>
    <w:rsid w:val="000E0AA6"/>
    <w:rsid w:val="000E0CF8"/>
    <w:rsid w:val="000E2067"/>
    <w:rsid w:val="000E319A"/>
    <w:rsid w:val="000E365A"/>
    <w:rsid w:val="000E3662"/>
    <w:rsid w:val="000E4100"/>
    <w:rsid w:val="000E5A0C"/>
    <w:rsid w:val="000E734F"/>
    <w:rsid w:val="000F0786"/>
    <w:rsid w:val="000F0B42"/>
    <w:rsid w:val="000F114F"/>
    <w:rsid w:val="000F11C6"/>
    <w:rsid w:val="000F1E48"/>
    <w:rsid w:val="000F45DE"/>
    <w:rsid w:val="000F4D9D"/>
    <w:rsid w:val="000F5199"/>
    <w:rsid w:val="000F594F"/>
    <w:rsid w:val="000F646A"/>
    <w:rsid w:val="000F69C7"/>
    <w:rsid w:val="000F6E3B"/>
    <w:rsid w:val="000F6FB1"/>
    <w:rsid w:val="000F72F0"/>
    <w:rsid w:val="000F75E5"/>
    <w:rsid w:val="00100746"/>
    <w:rsid w:val="00101E42"/>
    <w:rsid w:val="0010257C"/>
    <w:rsid w:val="00102863"/>
    <w:rsid w:val="0010359B"/>
    <w:rsid w:val="00103EBE"/>
    <w:rsid w:val="0010459B"/>
    <w:rsid w:val="00104B59"/>
    <w:rsid w:val="00104C4F"/>
    <w:rsid w:val="001052D6"/>
    <w:rsid w:val="001055A4"/>
    <w:rsid w:val="001066AE"/>
    <w:rsid w:val="0010682F"/>
    <w:rsid w:val="00110492"/>
    <w:rsid w:val="00110C81"/>
    <w:rsid w:val="00110D27"/>
    <w:rsid w:val="00111F54"/>
    <w:rsid w:val="00111FED"/>
    <w:rsid w:val="001121C4"/>
    <w:rsid w:val="00112550"/>
    <w:rsid w:val="00112CB7"/>
    <w:rsid w:val="0011366E"/>
    <w:rsid w:val="001137ED"/>
    <w:rsid w:val="0011427A"/>
    <w:rsid w:val="00114912"/>
    <w:rsid w:val="001161EE"/>
    <w:rsid w:val="001162F9"/>
    <w:rsid w:val="00116873"/>
    <w:rsid w:val="001178BC"/>
    <w:rsid w:val="00120B99"/>
    <w:rsid w:val="00120CB4"/>
    <w:rsid w:val="00120D59"/>
    <w:rsid w:val="0012128B"/>
    <w:rsid w:val="00121B05"/>
    <w:rsid w:val="00121F5F"/>
    <w:rsid w:val="00121FB4"/>
    <w:rsid w:val="001221A2"/>
    <w:rsid w:val="00122668"/>
    <w:rsid w:val="0012316A"/>
    <w:rsid w:val="00123B4A"/>
    <w:rsid w:val="001248E6"/>
    <w:rsid w:val="00125620"/>
    <w:rsid w:val="0012572E"/>
    <w:rsid w:val="001259B0"/>
    <w:rsid w:val="00125ACC"/>
    <w:rsid w:val="00125D97"/>
    <w:rsid w:val="001267E0"/>
    <w:rsid w:val="0012689D"/>
    <w:rsid w:val="0012718D"/>
    <w:rsid w:val="001277DF"/>
    <w:rsid w:val="001317E6"/>
    <w:rsid w:val="00133548"/>
    <w:rsid w:val="00135CD2"/>
    <w:rsid w:val="00135DAE"/>
    <w:rsid w:val="00136227"/>
    <w:rsid w:val="00136A35"/>
    <w:rsid w:val="00136EB9"/>
    <w:rsid w:val="00136EE9"/>
    <w:rsid w:val="001370F3"/>
    <w:rsid w:val="00137BBE"/>
    <w:rsid w:val="001411CB"/>
    <w:rsid w:val="001414BE"/>
    <w:rsid w:val="00141E38"/>
    <w:rsid w:val="001428D8"/>
    <w:rsid w:val="00143278"/>
    <w:rsid w:val="001432AA"/>
    <w:rsid w:val="00144074"/>
    <w:rsid w:val="001445D7"/>
    <w:rsid w:val="00144B09"/>
    <w:rsid w:val="001454C1"/>
    <w:rsid w:val="001458EF"/>
    <w:rsid w:val="00146A14"/>
    <w:rsid w:val="00146ADE"/>
    <w:rsid w:val="0014704B"/>
    <w:rsid w:val="00147A6D"/>
    <w:rsid w:val="001500A1"/>
    <w:rsid w:val="00150299"/>
    <w:rsid w:val="00150EA2"/>
    <w:rsid w:val="00151174"/>
    <w:rsid w:val="001517C6"/>
    <w:rsid w:val="00151F0E"/>
    <w:rsid w:val="00151F55"/>
    <w:rsid w:val="0015227D"/>
    <w:rsid w:val="001525D8"/>
    <w:rsid w:val="0015424E"/>
    <w:rsid w:val="001559EC"/>
    <w:rsid w:val="00155BCD"/>
    <w:rsid w:val="0015664B"/>
    <w:rsid w:val="001574C0"/>
    <w:rsid w:val="001575F6"/>
    <w:rsid w:val="00157617"/>
    <w:rsid w:val="00160B0B"/>
    <w:rsid w:val="0016182C"/>
    <w:rsid w:val="00162017"/>
    <w:rsid w:val="00162F8D"/>
    <w:rsid w:val="00163E10"/>
    <w:rsid w:val="00164414"/>
    <w:rsid w:val="001665EB"/>
    <w:rsid w:val="001669C1"/>
    <w:rsid w:val="00167D47"/>
    <w:rsid w:val="001705A9"/>
    <w:rsid w:val="001710EA"/>
    <w:rsid w:val="00171A1F"/>
    <w:rsid w:val="001721BC"/>
    <w:rsid w:val="0017310C"/>
    <w:rsid w:val="00173531"/>
    <w:rsid w:val="00173DE9"/>
    <w:rsid w:val="001747C2"/>
    <w:rsid w:val="00174960"/>
    <w:rsid w:val="00175843"/>
    <w:rsid w:val="00175F3B"/>
    <w:rsid w:val="00177308"/>
    <w:rsid w:val="00177FD6"/>
    <w:rsid w:val="00180097"/>
    <w:rsid w:val="00180177"/>
    <w:rsid w:val="001810D8"/>
    <w:rsid w:val="001812CB"/>
    <w:rsid w:val="001814F3"/>
    <w:rsid w:val="00181A8A"/>
    <w:rsid w:val="00182238"/>
    <w:rsid w:val="00182417"/>
    <w:rsid w:val="00183B5E"/>
    <w:rsid w:val="001850EC"/>
    <w:rsid w:val="001854FA"/>
    <w:rsid w:val="00185FD1"/>
    <w:rsid w:val="00186FF8"/>
    <w:rsid w:val="00190084"/>
    <w:rsid w:val="00190919"/>
    <w:rsid w:val="00190934"/>
    <w:rsid w:val="00190CB0"/>
    <w:rsid w:val="00190CCD"/>
    <w:rsid w:val="0019206C"/>
    <w:rsid w:val="00193AAC"/>
    <w:rsid w:val="001948F9"/>
    <w:rsid w:val="00195C4A"/>
    <w:rsid w:val="001963EA"/>
    <w:rsid w:val="001964A1"/>
    <w:rsid w:val="001967B3"/>
    <w:rsid w:val="00196B27"/>
    <w:rsid w:val="00196C21"/>
    <w:rsid w:val="0019707F"/>
    <w:rsid w:val="00197401"/>
    <w:rsid w:val="001978CB"/>
    <w:rsid w:val="00197E35"/>
    <w:rsid w:val="001A02F9"/>
    <w:rsid w:val="001A0637"/>
    <w:rsid w:val="001A0A5D"/>
    <w:rsid w:val="001A0D66"/>
    <w:rsid w:val="001A163D"/>
    <w:rsid w:val="001A1956"/>
    <w:rsid w:val="001A19AB"/>
    <w:rsid w:val="001A1D64"/>
    <w:rsid w:val="001A1F94"/>
    <w:rsid w:val="001A47DF"/>
    <w:rsid w:val="001A56C8"/>
    <w:rsid w:val="001A615B"/>
    <w:rsid w:val="001B0B42"/>
    <w:rsid w:val="001B1E98"/>
    <w:rsid w:val="001B1F23"/>
    <w:rsid w:val="001B2E13"/>
    <w:rsid w:val="001B2E5C"/>
    <w:rsid w:val="001B346F"/>
    <w:rsid w:val="001B3D9F"/>
    <w:rsid w:val="001B5609"/>
    <w:rsid w:val="001B58D1"/>
    <w:rsid w:val="001B59AF"/>
    <w:rsid w:val="001B5AA5"/>
    <w:rsid w:val="001B644D"/>
    <w:rsid w:val="001B6473"/>
    <w:rsid w:val="001C076F"/>
    <w:rsid w:val="001C1418"/>
    <w:rsid w:val="001C14F4"/>
    <w:rsid w:val="001C2368"/>
    <w:rsid w:val="001C29DE"/>
    <w:rsid w:val="001C361D"/>
    <w:rsid w:val="001C38FB"/>
    <w:rsid w:val="001C39E0"/>
    <w:rsid w:val="001C3BB1"/>
    <w:rsid w:val="001C52D8"/>
    <w:rsid w:val="001C58FA"/>
    <w:rsid w:val="001C5E6D"/>
    <w:rsid w:val="001C7966"/>
    <w:rsid w:val="001D011C"/>
    <w:rsid w:val="001D0A7F"/>
    <w:rsid w:val="001D0AC8"/>
    <w:rsid w:val="001D0FCC"/>
    <w:rsid w:val="001D188A"/>
    <w:rsid w:val="001D216C"/>
    <w:rsid w:val="001D28C6"/>
    <w:rsid w:val="001D2B9C"/>
    <w:rsid w:val="001D3626"/>
    <w:rsid w:val="001D3B35"/>
    <w:rsid w:val="001D4841"/>
    <w:rsid w:val="001D4D08"/>
    <w:rsid w:val="001D5252"/>
    <w:rsid w:val="001D5878"/>
    <w:rsid w:val="001D7908"/>
    <w:rsid w:val="001D7D52"/>
    <w:rsid w:val="001E25BE"/>
    <w:rsid w:val="001E28B4"/>
    <w:rsid w:val="001E352A"/>
    <w:rsid w:val="001E4D40"/>
    <w:rsid w:val="001E4EF8"/>
    <w:rsid w:val="001E4F51"/>
    <w:rsid w:val="001E6335"/>
    <w:rsid w:val="001F09B1"/>
    <w:rsid w:val="001F2BAC"/>
    <w:rsid w:val="001F3D03"/>
    <w:rsid w:val="001F3D48"/>
    <w:rsid w:val="001F43FF"/>
    <w:rsid w:val="001F4B4C"/>
    <w:rsid w:val="001F4E71"/>
    <w:rsid w:val="001F4ED9"/>
    <w:rsid w:val="001F514B"/>
    <w:rsid w:val="001F5AA2"/>
    <w:rsid w:val="001F5B45"/>
    <w:rsid w:val="001F6109"/>
    <w:rsid w:val="001F629C"/>
    <w:rsid w:val="001F6690"/>
    <w:rsid w:val="001F797C"/>
    <w:rsid w:val="001F7A05"/>
    <w:rsid w:val="0020009F"/>
    <w:rsid w:val="00200DCD"/>
    <w:rsid w:val="002023A2"/>
    <w:rsid w:val="00202494"/>
    <w:rsid w:val="00202B1D"/>
    <w:rsid w:val="002042C2"/>
    <w:rsid w:val="00204891"/>
    <w:rsid w:val="00204A37"/>
    <w:rsid w:val="00204AC5"/>
    <w:rsid w:val="0020521A"/>
    <w:rsid w:val="00206466"/>
    <w:rsid w:val="0020683E"/>
    <w:rsid w:val="002072F5"/>
    <w:rsid w:val="002077EA"/>
    <w:rsid w:val="00207C62"/>
    <w:rsid w:val="00210644"/>
    <w:rsid w:val="002111A3"/>
    <w:rsid w:val="00211A65"/>
    <w:rsid w:val="00212426"/>
    <w:rsid w:val="00212AAA"/>
    <w:rsid w:val="002139D9"/>
    <w:rsid w:val="00215236"/>
    <w:rsid w:val="00216927"/>
    <w:rsid w:val="00216D50"/>
    <w:rsid w:val="002178E1"/>
    <w:rsid w:val="0022101D"/>
    <w:rsid w:val="0022191A"/>
    <w:rsid w:val="002219ED"/>
    <w:rsid w:val="00221C93"/>
    <w:rsid w:val="0022226D"/>
    <w:rsid w:val="00222388"/>
    <w:rsid w:val="00223024"/>
    <w:rsid w:val="00224465"/>
    <w:rsid w:val="002244DE"/>
    <w:rsid w:val="00224DAA"/>
    <w:rsid w:val="00224EFB"/>
    <w:rsid w:val="00226A5E"/>
    <w:rsid w:val="002279FB"/>
    <w:rsid w:val="00227CE7"/>
    <w:rsid w:val="00230018"/>
    <w:rsid w:val="002308BB"/>
    <w:rsid w:val="0023097C"/>
    <w:rsid w:val="002313E5"/>
    <w:rsid w:val="00232760"/>
    <w:rsid w:val="00232CC0"/>
    <w:rsid w:val="00233346"/>
    <w:rsid w:val="00233CF6"/>
    <w:rsid w:val="00233D0D"/>
    <w:rsid w:val="002347CC"/>
    <w:rsid w:val="00236CCF"/>
    <w:rsid w:val="00236D7C"/>
    <w:rsid w:val="00240364"/>
    <w:rsid w:val="0024040E"/>
    <w:rsid w:val="00240A70"/>
    <w:rsid w:val="0024120F"/>
    <w:rsid w:val="002412E9"/>
    <w:rsid w:val="002414DD"/>
    <w:rsid w:val="002417FD"/>
    <w:rsid w:val="00241B97"/>
    <w:rsid w:val="002420DA"/>
    <w:rsid w:val="002430A6"/>
    <w:rsid w:val="00243C7C"/>
    <w:rsid w:val="00244335"/>
    <w:rsid w:val="002443D0"/>
    <w:rsid w:val="00244687"/>
    <w:rsid w:val="00244E5E"/>
    <w:rsid w:val="00245AF4"/>
    <w:rsid w:val="0024713B"/>
    <w:rsid w:val="0024746F"/>
    <w:rsid w:val="00247E38"/>
    <w:rsid w:val="00247FC5"/>
    <w:rsid w:val="00250157"/>
    <w:rsid w:val="00250344"/>
    <w:rsid w:val="00250E27"/>
    <w:rsid w:val="00251491"/>
    <w:rsid w:val="0025338D"/>
    <w:rsid w:val="002541F0"/>
    <w:rsid w:val="0025464C"/>
    <w:rsid w:val="002548C3"/>
    <w:rsid w:val="00256313"/>
    <w:rsid w:val="002567B1"/>
    <w:rsid w:val="00257380"/>
    <w:rsid w:val="00260427"/>
    <w:rsid w:val="00260F3A"/>
    <w:rsid w:val="002611EC"/>
    <w:rsid w:val="00261821"/>
    <w:rsid w:val="00261B51"/>
    <w:rsid w:val="00262171"/>
    <w:rsid w:val="002636E1"/>
    <w:rsid w:val="002647EF"/>
    <w:rsid w:val="0026553F"/>
    <w:rsid w:val="00266139"/>
    <w:rsid w:val="002663B0"/>
    <w:rsid w:val="0026699B"/>
    <w:rsid w:val="00266E27"/>
    <w:rsid w:val="00266F08"/>
    <w:rsid w:val="0026714D"/>
    <w:rsid w:val="00267216"/>
    <w:rsid w:val="0027014D"/>
    <w:rsid w:val="002707F6"/>
    <w:rsid w:val="00270896"/>
    <w:rsid w:val="00270902"/>
    <w:rsid w:val="00271239"/>
    <w:rsid w:val="002713FC"/>
    <w:rsid w:val="00272DF6"/>
    <w:rsid w:val="00272EBF"/>
    <w:rsid w:val="0027401E"/>
    <w:rsid w:val="002742F5"/>
    <w:rsid w:val="00274C8B"/>
    <w:rsid w:val="002762E1"/>
    <w:rsid w:val="0027678E"/>
    <w:rsid w:val="00276DA3"/>
    <w:rsid w:val="00281F71"/>
    <w:rsid w:val="00282542"/>
    <w:rsid w:val="002826D6"/>
    <w:rsid w:val="00282870"/>
    <w:rsid w:val="00282FE2"/>
    <w:rsid w:val="0028313B"/>
    <w:rsid w:val="00283901"/>
    <w:rsid w:val="00283EC6"/>
    <w:rsid w:val="00284AC8"/>
    <w:rsid w:val="0028603C"/>
    <w:rsid w:val="0028664D"/>
    <w:rsid w:val="00286774"/>
    <w:rsid w:val="00287AC9"/>
    <w:rsid w:val="002911A3"/>
    <w:rsid w:val="00291798"/>
    <w:rsid w:val="00291D21"/>
    <w:rsid w:val="002920AD"/>
    <w:rsid w:val="0029230F"/>
    <w:rsid w:val="00292F05"/>
    <w:rsid w:val="0029375F"/>
    <w:rsid w:val="00293780"/>
    <w:rsid w:val="00294039"/>
    <w:rsid w:val="002944B2"/>
    <w:rsid w:val="00295738"/>
    <w:rsid w:val="00295A12"/>
    <w:rsid w:val="00295C9D"/>
    <w:rsid w:val="00295F49"/>
    <w:rsid w:val="002966D8"/>
    <w:rsid w:val="00297C33"/>
    <w:rsid w:val="00297D3F"/>
    <w:rsid w:val="002A0500"/>
    <w:rsid w:val="002A0B2E"/>
    <w:rsid w:val="002A0EC8"/>
    <w:rsid w:val="002A106F"/>
    <w:rsid w:val="002A1629"/>
    <w:rsid w:val="002A19BE"/>
    <w:rsid w:val="002A26B1"/>
    <w:rsid w:val="002A4381"/>
    <w:rsid w:val="002A4E76"/>
    <w:rsid w:val="002A4F68"/>
    <w:rsid w:val="002A52FD"/>
    <w:rsid w:val="002A5BD4"/>
    <w:rsid w:val="002A626C"/>
    <w:rsid w:val="002A647F"/>
    <w:rsid w:val="002A64A8"/>
    <w:rsid w:val="002A6BF9"/>
    <w:rsid w:val="002A6D29"/>
    <w:rsid w:val="002A6DFD"/>
    <w:rsid w:val="002B08C0"/>
    <w:rsid w:val="002B08F6"/>
    <w:rsid w:val="002B0B8E"/>
    <w:rsid w:val="002B0E1D"/>
    <w:rsid w:val="002B19D6"/>
    <w:rsid w:val="002B19FC"/>
    <w:rsid w:val="002B2548"/>
    <w:rsid w:val="002B25C1"/>
    <w:rsid w:val="002B3172"/>
    <w:rsid w:val="002B3821"/>
    <w:rsid w:val="002B475E"/>
    <w:rsid w:val="002B4A62"/>
    <w:rsid w:val="002B5435"/>
    <w:rsid w:val="002B6BFF"/>
    <w:rsid w:val="002C0120"/>
    <w:rsid w:val="002C0241"/>
    <w:rsid w:val="002C051B"/>
    <w:rsid w:val="002C0550"/>
    <w:rsid w:val="002C0D8A"/>
    <w:rsid w:val="002C17A2"/>
    <w:rsid w:val="002C1B8A"/>
    <w:rsid w:val="002C379B"/>
    <w:rsid w:val="002C45F9"/>
    <w:rsid w:val="002C4F93"/>
    <w:rsid w:val="002C5297"/>
    <w:rsid w:val="002C55BF"/>
    <w:rsid w:val="002C57CE"/>
    <w:rsid w:val="002C65AC"/>
    <w:rsid w:val="002C6CFF"/>
    <w:rsid w:val="002C6F4A"/>
    <w:rsid w:val="002D028C"/>
    <w:rsid w:val="002D1869"/>
    <w:rsid w:val="002D22D2"/>
    <w:rsid w:val="002D2932"/>
    <w:rsid w:val="002D4E04"/>
    <w:rsid w:val="002D522E"/>
    <w:rsid w:val="002D53B0"/>
    <w:rsid w:val="002D6226"/>
    <w:rsid w:val="002D6347"/>
    <w:rsid w:val="002D77C1"/>
    <w:rsid w:val="002D7C14"/>
    <w:rsid w:val="002E0BE1"/>
    <w:rsid w:val="002E0EB6"/>
    <w:rsid w:val="002E2928"/>
    <w:rsid w:val="002E3C81"/>
    <w:rsid w:val="002E4727"/>
    <w:rsid w:val="002E79F4"/>
    <w:rsid w:val="002E7D84"/>
    <w:rsid w:val="002F2047"/>
    <w:rsid w:val="002F2191"/>
    <w:rsid w:val="002F2332"/>
    <w:rsid w:val="002F2587"/>
    <w:rsid w:val="002F336A"/>
    <w:rsid w:val="002F488F"/>
    <w:rsid w:val="002F514C"/>
    <w:rsid w:val="002F53FE"/>
    <w:rsid w:val="002F6B95"/>
    <w:rsid w:val="0030086F"/>
    <w:rsid w:val="00300985"/>
    <w:rsid w:val="003019A9"/>
    <w:rsid w:val="00301DDA"/>
    <w:rsid w:val="00301F19"/>
    <w:rsid w:val="00304183"/>
    <w:rsid w:val="0030601C"/>
    <w:rsid w:val="00307D22"/>
    <w:rsid w:val="00307F88"/>
    <w:rsid w:val="00310182"/>
    <w:rsid w:val="00311332"/>
    <w:rsid w:val="00315BB5"/>
    <w:rsid w:val="0031699C"/>
    <w:rsid w:val="003169B3"/>
    <w:rsid w:val="0031718B"/>
    <w:rsid w:val="003171CE"/>
    <w:rsid w:val="00317BFC"/>
    <w:rsid w:val="00317C30"/>
    <w:rsid w:val="00320C8D"/>
    <w:rsid w:val="00321937"/>
    <w:rsid w:val="00321D69"/>
    <w:rsid w:val="00322B24"/>
    <w:rsid w:val="00322BDC"/>
    <w:rsid w:val="0032304B"/>
    <w:rsid w:val="00323EBA"/>
    <w:rsid w:val="00324BF4"/>
    <w:rsid w:val="003263D3"/>
    <w:rsid w:val="00326C86"/>
    <w:rsid w:val="00327061"/>
    <w:rsid w:val="003277B3"/>
    <w:rsid w:val="0033001E"/>
    <w:rsid w:val="00330AEC"/>
    <w:rsid w:val="00330DAF"/>
    <w:rsid w:val="00331214"/>
    <w:rsid w:val="00332AE3"/>
    <w:rsid w:val="003340D2"/>
    <w:rsid w:val="0033617A"/>
    <w:rsid w:val="003369DB"/>
    <w:rsid w:val="00336B69"/>
    <w:rsid w:val="00337804"/>
    <w:rsid w:val="003379BE"/>
    <w:rsid w:val="00337F2D"/>
    <w:rsid w:val="003408FF"/>
    <w:rsid w:val="00340B7C"/>
    <w:rsid w:val="003430B0"/>
    <w:rsid w:val="003438E2"/>
    <w:rsid w:val="00343AEC"/>
    <w:rsid w:val="00343B1C"/>
    <w:rsid w:val="00343BE3"/>
    <w:rsid w:val="00344EE5"/>
    <w:rsid w:val="0034600B"/>
    <w:rsid w:val="00347BF4"/>
    <w:rsid w:val="00347E14"/>
    <w:rsid w:val="00347F2C"/>
    <w:rsid w:val="003506A1"/>
    <w:rsid w:val="003514D2"/>
    <w:rsid w:val="00351752"/>
    <w:rsid w:val="00352B31"/>
    <w:rsid w:val="00353AAA"/>
    <w:rsid w:val="00353DD8"/>
    <w:rsid w:val="00353DDF"/>
    <w:rsid w:val="0035468F"/>
    <w:rsid w:val="0035514F"/>
    <w:rsid w:val="00355218"/>
    <w:rsid w:val="00356910"/>
    <w:rsid w:val="0035769C"/>
    <w:rsid w:val="003607C1"/>
    <w:rsid w:val="003610E6"/>
    <w:rsid w:val="00361BC3"/>
    <w:rsid w:val="00361C7D"/>
    <w:rsid w:val="00361E5D"/>
    <w:rsid w:val="00362478"/>
    <w:rsid w:val="00362D6A"/>
    <w:rsid w:val="00362E2D"/>
    <w:rsid w:val="00362EFB"/>
    <w:rsid w:val="0036449C"/>
    <w:rsid w:val="00364FA7"/>
    <w:rsid w:val="00365095"/>
    <w:rsid w:val="00366301"/>
    <w:rsid w:val="003706AC"/>
    <w:rsid w:val="00370D75"/>
    <w:rsid w:val="00371856"/>
    <w:rsid w:val="00371A15"/>
    <w:rsid w:val="0037284D"/>
    <w:rsid w:val="0037330E"/>
    <w:rsid w:val="00373566"/>
    <w:rsid w:val="00373576"/>
    <w:rsid w:val="00373D42"/>
    <w:rsid w:val="0037546A"/>
    <w:rsid w:val="003756CA"/>
    <w:rsid w:val="003763F1"/>
    <w:rsid w:val="00376723"/>
    <w:rsid w:val="0038045E"/>
    <w:rsid w:val="0038076D"/>
    <w:rsid w:val="00380950"/>
    <w:rsid w:val="00380C4C"/>
    <w:rsid w:val="00380EC6"/>
    <w:rsid w:val="00381033"/>
    <w:rsid w:val="0038152E"/>
    <w:rsid w:val="003819AF"/>
    <w:rsid w:val="00381BC3"/>
    <w:rsid w:val="00384341"/>
    <w:rsid w:val="0038484A"/>
    <w:rsid w:val="003856D6"/>
    <w:rsid w:val="00385CFD"/>
    <w:rsid w:val="003860EE"/>
    <w:rsid w:val="0038642B"/>
    <w:rsid w:val="00386EA5"/>
    <w:rsid w:val="00387A5C"/>
    <w:rsid w:val="00387B5C"/>
    <w:rsid w:val="00387E6F"/>
    <w:rsid w:val="00390791"/>
    <w:rsid w:val="00393E5C"/>
    <w:rsid w:val="0039493C"/>
    <w:rsid w:val="00394CFD"/>
    <w:rsid w:val="00394DCC"/>
    <w:rsid w:val="0039652A"/>
    <w:rsid w:val="00396912"/>
    <w:rsid w:val="00397246"/>
    <w:rsid w:val="0039770B"/>
    <w:rsid w:val="003978F0"/>
    <w:rsid w:val="00397FDD"/>
    <w:rsid w:val="003A0866"/>
    <w:rsid w:val="003A1340"/>
    <w:rsid w:val="003A152C"/>
    <w:rsid w:val="003A28F8"/>
    <w:rsid w:val="003A2C75"/>
    <w:rsid w:val="003A3386"/>
    <w:rsid w:val="003A3932"/>
    <w:rsid w:val="003A3AED"/>
    <w:rsid w:val="003A3F48"/>
    <w:rsid w:val="003A405C"/>
    <w:rsid w:val="003A4FAC"/>
    <w:rsid w:val="003A5A48"/>
    <w:rsid w:val="003A6B24"/>
    <w:rsid w:val="003A7CA3"/>
    <w:rsid w:val="003A7F30"/>
    <w:rsid w:val="003B1106"/>
    <w:rsid w:val="003B1826"/>
    <w:rsid w:val="003B1E3A"/>
    <w:rsid w:val="003B282D"/>
    <w:rsid w:val="003B375E"/>
    <w:rsid w:val="003B3E99"/>
    <w:rsid w:val="003B52FE"/>
    <w:rsid w:val="003B5464"/>
    <w:rsid w:val="003B5C8D"/>
    <w:rsid w:val="003B6008"/>
    <w:rsid w:val="003B6C46"/>
    <w:rsid w:val="003C02C2"/>
    <w:rsid w:val="003C0C73"/>
    <w:rsid w:val="003C0FB5"/>
    <w:rsid w:val="003C232C"/>
    <w:rsid w:val="003C2367"/>
    <w:rsid w:val="003C2E6A"/>
    <w:rsid w:val="003C3680"/>
    <w:rsid w:val="003C38E8"/>
    <w:rsid w:val="003C41A0"/>
    <w:rsid w:val="003C5AB0"/>
    <w:rsid w:val="003C652F"/>
    <w:rsid w:val="003C6900"/>
    <w:rsid w:val="003C6BCF"/>
    <w:rsid w:val="003D00DA"/>
    <w:rsid w:val="003D0959"/>
    <w:rsid w:val="003D1AC1"/>
    <w:rsid w:val="003D1E83"/>
    <w:rsid w:val="003D2D58"/>
    <w:rsid w:val="003D3438"/>
    <w:rsid w:val="003D346F"/>
    <w:rsid w:val="003D58FA"/>
    <w:rsid w:val="003D627F"/>
    <w:rsid w:val="003D6CE8"/>
    <w:rsid w:val="003D6E2E"/>
    <w:rsid w:val="003D6ED1"/>
    <w:rsid w:val="003D714E"/>
    <w:rsid w:val="003D724C"/>
    <w:rsid w:val="003D79AB"/>
    <w:rsid w:val="003E0762"/>
    <w:rsid w:val="003E0C55"/>
    <w:rsid w:val="003E0EC0"/>
    <w:rsid w:val="003E213F"/>
    <w:rsid w:val="003E2345"/>
    <w:rsid w:val="003E3D3E"/>
    <w:rsid w:val="003E3FCD"/>
    <w:rsid w:val="003E475B"/>
    <w:rsid w:val="003E4A2A"/>
    <w:rsid w:val="003E51E6"/>
    <w:rsid w:val="003E5589"/>
    <w:rsid w:val="003E567C"/>
    <w:rsid w:val="003E636A"/>
    <w:rsid w:val="003E63DB"/>
    <w:rsid w:val="003E6A32"/>
    <w:rsid w:val="003E73E8"/>
    <w:rsid w:val="003E77AB"/>
    <w:rsid w:val="003E77C1"/>
    <w:rsid w:val="003E78B5"/>
    <w:rsid w:val="003F0047"/>
    <w:rsid w:val="003F0082"/>
    <w:rsid w:val="003F00AD"/>
    <w:rsid w:val="003F0675"/>
    <w:rsid w:val="003F0B7A"/>
    <w:rsid w:val="003F1C07"/>
    <w:rsid w:val="003F23A5"/>
    <w:rsid w:val="003F2691"/>
    <w:rsid w:val="003F2B57"/>
    <w:rsid w:val="003F2F6A"/>
    <w:rsid w:val="003F3A91"/>
    <w:rsid w:val="003F3EB1"/>
    <w:rsid w:val="003F645A"/>
    <w:rsid w:val="003F6DF6"/>
    <w:rsid w:val="003F71D4"/>
    <w:rsid w:val="003F72B2"/>
    <w:rsid w:val="003F744E"/>
    <w:rsid w:val="003F78E1"/>
    <w:rsid w:val="003F7B27"/>
    <w:rsid w:val="0040094A"/>
    <w:rsid w:val="00400FAB"/>
    <w:rsid w:val="004019B4"/>
    <w:rsid w:val="00402006"/>
    <w:rsid w:val="00402E11"/>
    <w:rsid w:val="00403448"/>
    <w:rsid w:val="00404596"/>
    <w:rsid w:val="00405098"/>
    <w:rsid w:val="00405CD4"/>
    <w:rsid w:val="00405D1C"/>
    <w:rsid w:val="004071DC"/>
    <w:rsid w:val="00407C6B"/>
    <w:rsid w:val="0041032C"/>
    <w:rsid w:val="004107A7"/>
    <w:rsid w:val="004124A4"/>
    <w:rsid w:val="00413A18"/>
    <w:rsid w:val="00413B3B"/>
    <w:rsid w:val="00413E46"/>
    <w:rsid w:val="00413EEB"/>
    <w:rsid w:val="004145D3"/>
    <w:rsid w:val="0041470D"/>
    <w:rsid w:val="0041520E"/>
    <w:rsid w:val="00416D62"/>
    <w:rsid w:val="00417036"/>
    <w:rsid w:val="0041766B"/>
    <w:rsid w:val="00417C73"/>
    <w:rsid w:val="00420250"/>
    <w:rsid w:val="0042041E"/>
    <w:rsid w:val="00420D55"/>
    <w:rsid w:val="00421CF6"/>
    <w:rsid w:val="00423005"/>
    <w:rsid w:val="004236DB"/>
    <w:rsid w:val="00424511"/>
    <w:rsid w:val="004245F2"/>
    <w:rsid w:val="0042464D"/>
    <w:rsid w:val="00425481"/>
    <w:rsid w:val="00425D69"/>
    <w:rsid w:val="00426EA1"/>
    <w:rsid w:val="004276C6"/>
    <w:rsid w:val="00427A4A"/>
    <w:rsid w:val="00427C19"/>
    <w:rsid w:val="0043024B"/>
    <w:rsid w:val="00430352"/>
    <w:rsid w:val="00430EF8"/>
    <w:rsid w:val="00431776"/>
    <w:rsid w:val="00431E78"/>
    <w:rsid w:val="00432DD0"/>
    <w:rsid w:val="00433605"/>
    <w:rsid w:val="00433BB2"/>
    <w:rsid w:val="00434784"/>
    <w:rsid w:val="00441377"/>
    <w:rsid w:val="00441630"/>
    <w:rsid w:val="0044289B"/>
    <w:rsid w:val="00442FC0"/>
    <w:rsid w:val="00442FC7"/>
    <w:rsid w:val="0044354E"/>
    <w:rsid w:val="00443984"/>
    <w:rsid w:val="00443A1E"/>
    <w:rsid w:val="00444063"/>
    <w:rsid w:val="004458DE"/>
    <w:rsid w:val="0044628A"/>
    <w:rsid w:val="00451F0D"/>
    <w:rsid w:val="00452996"/>
    <w:rsid w:val="00452C57"/>
    <w:rsid w:val="00453417"/>
    <w:rsid w:val="00453752"/>
    <w:rsid w:val="004539A8"/>
    <w:rsid w:val="004545FA"/>
    <w:rsid w:val="00454DE6"/>
    <w:rsid w:val="0045561E"/>
    <w:rsid w:val="0045567E"/>
    <w:rsid w:val="00455F2F"/>
    <w:rsid w:val="00456864"/>
    <w:rsid w:val="00457451"/>
    <w:rsid w:val="0045780B"/>
    <w:rsid w:val="00457E0D"/>
    <w:rsid w:val="00460EF3"/>
    <w:rsid w:val="00462FCB"/>
    <w:rsid w:val="00463704"/>
    <w:rsid w:val="00465370"/>
    <w:rsid w:val="0046589B"/>
    <w:rsid w:val="00466252"/>
    <w:rsid w:val="00467330"/>
    <w:rsid w:val="00467F70"/>
    <w:rsid w:val="004704AC"/>
    <w:rsid w:val="004713BA"/>
    <w:rsid w:val="00471579"/>
    <w:rsid w:val="00471ACC"/>
    <w:rsid w:val="00472827"/>
    <w:rsid w:val="00473322"/>
    <w:rsid w:val="0047452E"/>
    <w:rsid w:val="00475135"/>
    <w:rsid w:val="004768AB"/>
    <w:rsid w:val="00477017"/>
    <w:rsid w:val="00477117"/>
    <w:rsid w:val="004771D2"/>
    <w:rsid w:val="0047768F"/>
    <w:rsid w:val="0048185F"/>
    <w:rsid w:val="00481E87"/>
    <w:rsid w:val="0048234E"/>
    <w:rsid w:val="004825C6"/>
    <w:rsid w:val="00482E47"/>
    <w:rsid w:val="00482F0E"/>
    <w:rsid w:val="0048327A"/>
    <w:rsid w:val="004836BC"/>
    <w:rsid w:val="00483C72"/>
    <w:rsid w:val="0048467F"/>
    <w:rsid w:val="00484BB4"/>
    <w:rsid w:val="00485357"/>
    <w:rsid w:val="0048545A"/>
    <w:rsid w:val="00485E84"/>
    <w:rsid w:val="00486D11"/>
    <w:rsid w:val="00487709"/>
    <w:rsid w:val="00487BF5"/>
    <w:rsid w:val="004900EB"/>
    <w:rsid w:val="00490A99"/>
    <w:rsid w:val="00491180"/>
    <w:rsid w:val="00491190"/>
    <w:rsid w:val="004912A6"/>
    <w:rsid w:val="00494148"/>
    <w:rsid w:val="004948EC"/>
    <w:rsid w:val="00495649"/>
    <w:rsid w:val="0049599C"/>
    <w:rsid w:val="00495C17"/>
    <w:rsid w:val="00496277"/>
    <w:rsid w:val="0049650B"/>
    <w:rsid w:val="00497FB3"/>
    <w:rsid w:val="004A00B2"/>
    <w:rsid w:val="004A02BB"/>
    <w:rsid w:val="004A058E"/>
    <w:rsid w:val="004A0B99"/>
    <w:rsid w:val="004A13B1"/>
    <w:rsid w:val="004A1B25"/>
    <w:rsid w:val="004A1FA2"/>
    <w:rsid w:val="004A214B"/>
    <w:rsid w:val="004A27BC"/>
    <w:rsid w:val="004A2C71"/>
    <w:rsid w:val="004A40A8"/>
    <w:rsid w:val="004A68F4"/>
    <w:rsid w:val="004A77E7"/>
    <w:rsid w:val="004B15AC"/>
    <w:rsid w:val="004B165B"/>
    <w:rsid w:val="004B1EED"/>
    <w:rsid w:val="004B1EFC"/>
    <w:rsid w:val="004B2E7E"/>
    <w:rsid w:val="004B3568"/>
    <w:rsid w:val="004B487E"/>
    <w:rsid w:val="004B5B1B"/>
    <w:rsid w:val="004B5E92"/>
    <w:rsid w:val="004B5F00"/>
    <w:rsid w:val="004B6988"/>
    <w:rsid w:val="004B6CDF"/>
    <w:rsid w:val="004B7456"/>
    <w:rsid w:val="004C03F6"/>
    <w:rsid w:val="004C0D59"/>
    <w:rsid w:val="004C0EA0"/>
    <w:rsid w:val="004C3087"/>
    <w:rsid w:val="004C3B28"/>
    <w:rsid w:val="004C4255"/>
    <w:rsid w:val="004C4CAA"/>
    <w:rsid w:val="004C5548"/>
    <w:rsid w:val="004C5569"/>
    <w:rsid w:val="004C5A72"/>
    <w:rsid w:val="004C5D5D"/>
    <w:rsid w:val="004C6C07"/>
    <w:rsid w:val="004C7259"/>
    <w:rsid w:val="004C74CE"/>
    <w:rsid w:val="004C767B"/>
    <w:rsid w:val="004C76B1"/>
    <w:rsid w:val="004C77C7"/>
    <w:rsid w:val="004C7B2C"/>
    <w:rsid w:val="004D062A"/>
    <w:rsid w:val="004D107D"/>
    <w:rsid w:val="004D18E0"/>
    <w:rsid w:val="004D1AB6"/>
    <w:rsid w:val="004D3925"/>
    <w:rsid w:val="004D4221"/>
    <w:rsid w:val="004D427A"/>
    <w:rsid w:val="004D4BC6"/>
    <w:rsid w:val="004D651C"/>
    <w:rsid w:val="004D6D4D"/>
    <w:rsid w:val="004E0D7D"/>
    <w:rsid w:val="004E1AD5"/>
    <w:rsid w:val="004E1E9D"/>
    <w:rsid w:val="004E218B"/>
    <w:rsid w:val="004E21E0"/>
    <w:rsid w:val="004E22D7"/>
    <w:rsid w:val="004E2BDE"/>
    <w:rsid w:val="004E3B69"/>
    <w:rsid w:val="004E3E20"/>
    <w:rsid w:val="004E3EA3"/>
    <w:rsid w:val="004E541A"/>
    <w:rsid w:val="004E75F3"/>
    <w:rsid w:val="004E7A36"/>
    <w:rsid w:val="004F03ED"/>
    <w:rsid w:val="004F0565"/>
    <w:rsid w:val="004F08D6"/>
    <w:rsid w:val="004F0AD6"/>
    <w:rsid w:val="004F0EFE"/>
    <w:rsid w:val="004F14E8"/>
    <w:rsid w:val="004F1503"/>
    <w:rsid w:val="004F1DF8"/>
    <w:rsid w:val="004F1EC5"/>
    <w:rsid w:val="004F1F60"/>
    <w:rsid w:val="004F2349"/>
    <w:rsid w:val="004F26D2"/>
    <w:rsid w:val="004F2BAA"/>
    <w:rsid w:val="004F302D"/>
    <w:rsid w:val="004F3C53"/>
    <w:rsid w:val="004F3F3E"/>
    <w:rsid w:val="004F49F4"/>
    <w:rsid w:val="004F4C5F"/>
    <w:rsid w:val="004F60E6"/>
    <w:rsid w:val="004F610A"/>
    <w:rsid w:val="004F657A"/>
    <w:rsid w:val="004F6804"/>
    <w:rsid w:val="00500181"/>
    <w:rsid w:val="00500A09"/>
    <w:rsid w:val="00501BC1"/>
    <w:rsid w:val="00501DF8"/>
    <w:rsid w:val="005026E2"/>
    <w:rsid w:val="00503B31"/>
    <w:rsid w:val="005041C2"/>
    <w:rsid w:val="005043C1"/>
    <w:rsid w:val="00504CAF"/>
    <w:rsid w:val="0050519D"/>
    <w:rsid w:val="00505247"/>
    <w:rsid w:val="00505BD7"/>
    <w:rsid w:val="005066A7"/>
    <w:rsid w:val="00506E28"/>
    <w:rsid w:val="00507F63"/>
    <w:rsid w:val="005102D8"/>
    <w:rsid w:val="00511B59"/>
    <w:rsid w:val="005122BC"/>
    <w:rsid w:val="00513612"/>
    <w:rsid w:val="00513C79"/>
    <w:rsid w:val="00514E38"/>
    <w:rsid w:val="00514E65"/>
    <w:rsid w:val="005158CD"/>
    <w:rsid w:val="00515C4E"/>
    <w:rsid w:val="00517545"/>
    <w:rsid w:val="005201C4"/>
    <w:rsid w:val="00521657"/>
    <w:rsid w:val="00521DA8"/>
    <w:rsid w:val="00521EE9"/>
    <w:rsid w:val="00522DA3"/>
    <w:rsid w:val="00523383"/>
    <w:rsid w:val="005239BF"/>
    <w:rsid w:val="00523EA5"/>
    <w:rsid w:val="0052404D"/>
    <w:rsid w:val="005240FE"/>
    <w:rsid w:val="00524CF8"/>
    <w:rsid w:val="00524D52"/>
    <w:rsid w:val="00524F6C"/>
    <w:rsid w:val="0052668D"/>
    <w:rsid w:val="0052671E"/>
    <w:rsid w:val="00526F39"/>
    <w:rsid w:val="00527276"/>
    <w:rsid w:val="00527B6E"/>
    <w:rsid w:val="0053009E"/>
    <w:rsid w:val="00530619"/>
    <w:rsid w:val="00530919"/>
    <w:rsid w:val="00530959"/>
    <w:rsid w:val="00530ADD"/>
    <w:rsid w:val="00530CE2"/>
    <w:rsid w:val="005321BA"/>
    <w:rsid w:val="005337ED"/>
    <w:rsid w:val="00533BFD"/>
    <w:rsid w:val="005343C9"/>
    <w:rsid w:val="00534602"/>
    <w:rsid w:val="005347F3"/>
    <w:rsid w:val="00534BE9"/>
    <w:rsid w:val="00535ED4"/>
    <w:rsid w:val="00536164"/>
    <w:rsid w:val="00536527"/>
    <w:rsid w:val="0053656E"/>
    <w:rsid w:val="0054072C"/>
    <w:rsid w:val="005419D4"/>
    <w:rsid w:val="0054213B"/>
    <w:rsid w:val="005421AC"/>
    <w:rsid w:val="00542C11"/>
    <w:rsid w:val="00542C7D"/>
    <w:rsid w:val="005432A4"/>
    <w:rsid w:val="00544875"/>
    <w:rsid w:val="00544A37"/>
    <w:rsid w:val="00545026"/>
    <w:rsid w:val="00545339"/>
    <w:rsid w:val="00545384"/>
    <w:rsid w:val="0054564D"/>
    <w:rsid w:val="00545FC4"/>
    <w:rsid w:val="005464EC"/>
    <w:rsid w:val="00546AE0"/>
    <w:rsid w:val="00546E60"/>
    <w:rsid w:val="005508E3"/>
    <w:rsid w:val="00551225"/>
    <w:rsid w:val="00551EDA"/>
    <w:rsid w:val="005531A8"/>
    <w:rsid w:val="00553630"/>
    <w:rsid w:val="00553A88"/>
    <w:rsid w:val="00555409"/>
    <w:rsid w:val="00555416"/>
    <w:rsid w:val="00555470"/>
    <w:rsid w:val="005556BC"/>
    <w:rsid w:val="00555854"/>
    <w:rsid w:val="00555D11"/>
    <w:rsid w:val="005561F9"/>
    <w:rsid w:val="00557031"/>
    <w:rsid w:val="00557906"/>
    <w:rsid w:val="00560F3A"/>
    <w:rsid w:val="00561C15"/>
    <w:rsid w:val="00562201"/>
    <w:rsid w:val="00562629"/>
    <w:rsid w:val="005637A4"/>
    <w:rsid w:val="00563DD0"/>
    <w:rsid w:val="00564D10"/>
    <w:rsid w:val="005656BC"/>
    <w:rsid w:val="0056735F"/>
    <w:rsid w:val="00570995"/>
    <w:rsid w:val="00570F18"/>
    <w:rsid w:val="00571574"/>
    <w:rsid w:val="00571B50"/>
    <w:rsid w:val="00572D18"/>
    <w:rsid w:val="005730EE"/>
    <w:rsid w:val="005738CB"/>
    <w:rsid w:val="00573CAE"/>
    <w:rsid w:val="005741F3"/>
    <w:rsid w:val="0057452A"/>
    <w:rsid w:val="005769C4"/>
    <w:rsid w:val="00576D56"/>
    <w:rsid w:val="005778D1"/>
    <w:rsid w:val="00580204"/>
    <w:rsid w:val="00580F64"/>
    <w:rsid w:val="00583FDB"/>
    <w:rsid w:val="005844A9"/>
    <w:rsid w:val="005844F4"/>
    <w:rsid w:val="00585105"/>
    <w:rsid w:val="00585154"/>
    <w:rsid w:val="00585DD6"/>
    <w:rsid w:val="00585F08"/>
    <w:rsid w:val="0058664F"/>
    <w:rsid w:val="00587734"/>
    <w:rsid w:val="00587CA1"/>
    <w:rsid w:val="00590658"/>
    <w:rsid w:val="0059084F"/>
    <w:rsid w:val="00590C31"/>
    <w:rsid w:val="00590F53"/>
    <w:rsid w:val="0059108B"/>
    <w:rsid w:val="00591283"/>
    <w:rsid w:val="0059160D"/>
    <w:rsid w:val="00591C37"/>
    <w:rsid w:val="00592DDB"/>
    <w:rsid w:val="00593488"/>
    <w:rsid w:val="00593D9A"/>
    <w:rsid w:val="00594269"/>
    <w:rsid w:val="00595159"/>
    <w:rsid w:val="00595514"/>
    <w:rsid w:val="00595AC9"/>
    <w:rsid w:val="005A15E9"/>
    <w:rsid w:val="005A2440"/>
    <w:rsid w:val="005A2B01"/>
    <w:rsid w:val="005A358C"/>
    <w:rsid w:val="005A3E55"/>
    <w:rsid w:val="005B005B"/>
    <w:rsid w:val="005B00D2"/>
    <w:rsid w:val="005B0DC9"/>
    <w:rsid w:val="005B1529"/>
    <w:rsid w:val="005B2D34"/>
    <w:rsid w:val="005B4143"/>
    <w:rsid w:val="005B4513"/>
    <w:rsid w:val="005B4E07"/>
    <w:rsid w:val="005B5921"/>
    <w:rsid w:val="005B6953"/>
    <w:rsid w:val="005B76CB"/>
    <w:rsid w:val="005B78CC"/>
    <w:rsid w:val="005C0613"/>
    <w:rsid w:val="005C090A"/>
    <w:rsid w:val="005C0C9A"/>
    <w:rsid w:val="005C17B9"/>
    <w:rsid w:val="005C3A0D"/>
    <w:rsid w:val="005C3D30"/>
    <w:rsid w:val="005C4751"/>
    <w:rsid w:val="005C6240"/>
    <w:rsid w:val="005C671A"/>
    <w:rsid w:val="005C6A7A"/>
    <w:rsid w:val="005C6CBA"/>
    <w:rsid w:val="005C6DE1"/>
    <w:rsid w:val="005C73B5"/>
    <w:rsid w:val="005D0B46"/>
    <w:rsid w:val="005D0C1F"/>
    <w:rsid w:val="005D0D99"/>
    <w:rsid w:val="005D1920"/>
    <w:rsid w:val="005D1BF6"/>
    <w:rsid w:val="005D3357"/>
    <w:rsid w:val="005D33A6"/>
    <w:rsid w:val="005D3D3D"/>
    <w:rsid w:val="005D5C11"/>
    <w:rsid w:val="005D69BF"/>
    <w:rsid w:val="005D6D51"/>
    <w:rsid w:val="005D7ECC"/>
    <w:rsid w:val="005E0C07"/>
    <w:rsid w:val="005E1C1A"/>
    <w:rsid w:val="005E27B9"/>
    <w:rsid w:val="005E35CA"/>
    <w:rsid w:val="005E760F"/>
    <w:rsid w:val="005F05B1"/>
    <w:rsid w:val="005F1197"/>
    <w:rsid w:val="005F200E"/>
    <w:rsid w:val="005F3082"/>
    <w:rsid w:val="005F3C5A"/>
    <w:rsid w:val="005F470A"/>
    <w:rsid w:val="005F4C66"/>
    <w:rsid w:val="005F528F"/>
    <w:rsid w:val="005F542F"/>
    <w:rsid w:val="005F59A4"/>
    <w:rsid w:val="005F698F"/>
    <w:rsid w:val="005F6C8B"/>
    <w:rsid w:val="005F73E4"/>
    <w:rsid w:val="005F7585"/>
    <w:rsid w:val="005F763F"/>
    <w:rsid w:val="005F776F"/>
    <w:rsid w:val="0060063B"/>
    <w:rsid w:val="00601599"/>
    <w:rsid w:val="0060200D"/>
    <w:rsid w:val="00602228"/>
    <w:rsid w:val="0060225F"/>
    <w:rsid w:val="006029FA"/>
    <w:rsid w:val="00603B37"/>
    <w:rsid w:val="006049C1"/>
    <w:rsid w:val="006052FE"/>
    <w:rsid w:val="00606226"/>
    <w:rsid w:val="00606829"/>
    <w:rsid w:val="00606C9A"/>
    <w:rsid w:val="00606D69"/>
    <w:rsid w:val="0060761F"/>
    <w:rsid w:val="0061073E"/>
    <w:rsid w:val="00610D48"/>
    <w:rsid w:val="00611A8A"/>
    <w:rsid w:val="00611B40"/>
    <w:rsid w:val="006122DF"/>
    <w:rsid w:val="0061287E"/>
    <w:rsid w:val="00612B0E"/>
    <w:rsid w:val="0061325F"/>
    <w:rsid w:val="00613270"/>
    <w:rsid w:val="006134E0"/>
    <w:rsid w:val="00614970"/>
    <w:rsid w:val="006157A3"/>
    <w:rsid w:val="0061680B"/>
    <w:rsid w:val="00616CD8"/>
    <w:rsid w:val="00616D7D"/>
    <w:rsid w:val="0061790F"/>
    <w:rsid w:val="00621496"/>
    <w:rsid w:val="006215F1"/>
    <w:rsid w:val="00621B5C"/>
    <w:rsid w:val="00622EE9"/>
    <w:rsid w:val="0062337C"/>
    <w:rsid w:val="00623C1E"/>
    <w:rsid w:val="00623C4E"/>
    <w:rsid w:val="00623D48"/>
    <w:rsid w:val="006245A8"/>
    <w:rsid w:val="00624975"/>
    <w:rsid w:val="00624D72"/>
    <w:rsid w:val="00625746"/>
    <w:rsid w:val="00626D6C"/>
    <w:rsid w:val="00627570"/>
    <w:rsid w:val="00627781"/>
    <w:rsid w:val="0063077D"/>
    <w:rsid w:val="00631169"/>
    <w:rsid w:val="0063153F"/>
    <w:rsid w:val="006317A7"/>
    <w:rsid w:val="006318E8"/>
    <w:rsid w:val="0063194C"/>
    <w:rsid w:val="00631C3B"/>
    <w:rsid w:val="00632304"/>
    <w:rsid w:val="006335F0"/>
    <w:rsid w:val="006346E2"/>
    <w:rsid w:val="00635DA8"/>
    <w:rsid w:val="006363BC"/>
    <w:rsid w:val="00640C00"/>
    <w:rsid w:val="00641D85"/>
    <w:rsid w:val="006421CA"/>
    <w:rsid w:val="00642858"/>
    <w:rsid w:val="00642BA1"/>
    <w:rsid w:val="00643A30"/>
    <w:rsid w:val="006449A5"/>
    <w:rsid w:val="00644B8B"/>
    <w:rsid w:val="00644BDF"/>
    <w:rsid w:val="00645204"/>
    <w:rsid w:val="00647CAC"/>
    <w:rsid w:val="0065089B"/>
    <w:rsid w:val="00650D20"/>
    <w:rsid w:val="00652495"/>
    <w:rsid w:val="006526C8"/>
    <w:rsid w:val="00652835"/>
    <w:rsid w:val="00653909"/>
    <w:rsid w:val="00653D8D"/>
    <w:rsid w:val="00653D96"/>
    <w:rsid w:val="006541D1"/>
    <w:rsid w:val="0065595E"/>
    <w:rsid w:val="00655DB6"/>
    <w:rsid w:val="0065706C"/>
    <w:rsid w:val="006578DD"/>
    <w:rsid w:val="00661A49"/>
    <w:rsid w:val="0066221F"/>
    <w:rsid w:val="0066283B"/>
    <w:rsid w:val="00664577"/>
    <w:rsid w:val="00665541"/>
    <w:rsid w:val="006657ED"/>
    <w:rsid w:val="00666998"/>
    <w:rsid w:val="00667A46"/>
    <w:rsid w:val="00671E7A"/>
    <w:rsid w:val="0067250E"/>
    <w:rsid w:val="00672E20"/>
    <w:rsid w:val="00674BCC"/>
    <w:rsid w:val="00675A09"/>
    <w:rsid w:val="006769AC"/>
    <w:rsid w:val="00677523"/>
    <w:rsid w:val="006805DF"/>
    <w:rsid w:val="00680DD8"/>
    <w:rsid w:val="00680E38"/>
    <w:rsid w:val="0068108D"/>
    <w:rsid w:val="00681871"/>
    <w:rsid w:val="0068211E"/>
    <w:rsid w:val="0068360C"/>
    <w:rsid w:val="00683B9F"/>
    <w:rsid w:val="00683F35"/>
    <w:rsid w:val="00683FA2"/>
    <w:rsid w:val="00685460"/>
    <w:rsid w:val="00686059"/>
    <w:rsid w:val="00686415"/>
    <w:rsid w:val="0068643A"/>
    <w:rsid w:val="0068715F"/>
    <w:rsid w:val="006874E6"/>
    <w:rsid w:val="00690387"/>
    <w:rsid w:val="006910F3"/>
    <w:rsid w:val="006912F1"/>
    <w:rsid w:val="00691479"/>
    <w:rsid w:val="00691838"/>
    <w:rsid w:val="0069196A"/>
    <w:rsid w:val="00692260"/>
    <w:rsid w:val="00692865"/>
    <w:rsid w:val="00693177"/>
    <w:rsid w:val="00693F8C"/>
    <w:rsid w:val="006940B8"/>
    <w:rsid w:val="006943FA"/>
    <w:rsid w:val="00695F8B"/>
    <w:rsid w:val="00696666"/>
    <w:rsid w:val="006967B9"/>
    <w:rsid w:val="00697C37"/>
    <w:rsid w:val="006A0029"/>
    <w:rsid w:val="006A0622"/>
    <w:rsid w:val="006A07F0"/>
    <w:rsid w:val="006A0B77"/>
    <w:rsid w:val="006A0C64"/>
    <w:rsid w:val="006A3424"/>
    <w:rsid w:val="006A387D"/>
    <w:rsid w:val="006A440C"/>
    <w:rsid w:val="006A4DEA"/>
    <w:rsid w:val="006A4FB6"/>
    <w:rsid w:val="006A717A"/>
    <w:rsid w:val="006A718C"/>
    <w:rsid w:val="006A72D4"/>
    <w:rsid w:val="006A76DB"/>
    <w:rsid w:val="006B0BBD"/>
    <w:rsid w:val="006B1149"/>
    <w:rsid w:val="006B1432"/>
    <w:rsid w:val="006B1EC7"/>
    <w:rsid w:val="006B32ED"/>
    <w:rsid w:val="006B38C7"/>
    <w:rsid w:val="006B408B"/>
    <w:rsid w:val="006B4214"/>
    <w:rsid w:val="006B42A5"/>
    <w:rsid w:val="006B4545"/>
    <w:rsid w:val="006B4D9F"/>
    <w:rsid w:val="006B5CDE"/>
    <w:rsid w:val="006B6011"/>
    <w:rsid w:val="006B686A"/>
    <w:rsid w:val="006B698C"/>
    <w:rsid w:val="006B6F7B"/>
    <w:rsid w:val="006B70DE"/>
    <w:rsid w:val="006B7AC5"/>
    <w:rsid w:val="006B7E19"/>
    <w:rsid w:val="006C0134"/>
    <w:rsid w:val="006C0310"/>
    <w:rsid w:val="006C064E"/>
    <w:rsid w:val="006C0E48"/>
    <w:rsid w:val="006C14DF"/>
    <w:rsid w:val="006C2526"/>
    <w:rsid w:val="006C26C9"/>
    <w:rsid w:val="006C2AD8"/>
    <w:rsid w:val="006C2F32"/>
    <w:rsid w:val="006C3464"/>
    <w:rsid w:val="006C4520"/>
    <w:rsid w:val="006C4D60"/>
    <w:rsid w:val="006C5D03"/>
    <w:rsid w:val="006C6668"/>
    <w:rsid w:val="006C6DDE"/>
    <w:rsid w:val="006C7162"/>
    <w:rsid w:val="006C7BD1"/>
    <w:rsid w:val="006D0019"/>
    <w:rsid w:val="006D0FF1"/>
    <w:rsid w:val="006D1581"/>
    <w:rsid w:val="006D162F"/>
    <w:rsid w:val="006D1771"/>
    <w:rsid w:val="006D1E2C"/>
    <w:rsid w:val="006D2EAD"/>
    <w:rsid w:val="006D32D7"/>
    <w:rsid w:val="006D393B"/>
    <w:rsid w:val="006D3DF6"/>
    <w:rsid w:val="006D463F"/>
    <w:rsid w:val="006D4C3D"/>
    <w:rsid w:val="006D55E6"/>
    <w:rsid w:val="006E09E5"/>
    <w:rsid w:val="006E0E4A"/>
    <w:rsid w:val="006E0F74"/>
    <w:rsid w:val="006E165C"/>
    <w:rsid w:val="006E2BF8"/>
    <w:rsid w:val="006E2EF6"/>
    <w:rsid w:val="006E41CE"/>
    <w:rsid w:val="006E44FC"/>
    <w:rsid w:val="006E4643"/>
    <w:rsid w:val="006E4926"/>
    <w:rsid w:val="006E497C"/>
    <w:rsid w:val="006E4AB9"/>
    <w:rsid w:val="006E4FE0"/>
    <w:rsid w:val="006E511C"/>
    <w:rsid w:val="006E5B3F"/>
    <w:rsid w:val="006E5BFD"/>
    <w:rsid w:val="006E7241"/>
    <w:rsid w:val="006E733A"/>
    <w:rsid w:val="006E733D"/>
    <w:rsid w:val="006E7ECE"/>
    <w:rsid w:val="006F005E"/>
    <w:rsid w:val="006F1928"/>
    <w:rsid w:val="006F2103"/>
    <w:rsid w:val="006F21E7"/>
    <w:rsid w:val="006F2B31"/>
    <w:rsid w:val="006F40AE"/>
    <w:rsid w:val="006F413D"/>
    <w:rsid w:val="006F4282"/>
    <w:rsid w:val="006F526C"/>
    <w:rsid w:val="006F54D7"/>
    <w:rsid w:val="006F59D1"/>
    <w:rsid w:val="006F6B6C"/>
    <w:rsid w:val="006F774E"/>
    <w:rsid w:val="00700A55"/>
    <w:rsid w:val="00700AD7"/>
    <w:rsid w:val="00700ECE"/>
    <w:rsid w:val="00700F3A"/>
    <w:rsid w:val="00701437"/>
    <w:rsid w:val="00701AD6"/>
    <w:rsid w:val="00702CE8"/>
    <w:rsid w:val="00703060"/>
    <w:rsid w:val="0070475D"/>
    <w:rsid w:val="00705E76"/>
    <w:rsid w:val="007069D3"/>
    <w:rsid w:val="007072B4"/>
    <w:rsid w:val="00707B61"/>
    <w:rsid w:val="00707CE1"/>
    <w:rsid w:val="00710A54"/>
    <w:rsid w:val="00710F2E"/>
    <w:rsid w:val="007117D3"/>
    <w:rsid w:val="00712479"/>
    <w:rsid w:val="00712942"/>
    <w:rsid w:val="00712FE7"/>
    <w:rsid w:val="0071327B"/>
    <w:rsid w:val="0071393B"/>
    <w:rsid w:val="00714B16"/>
    <w:rsid w:val="00714D4B"/>
    <w:rsid w:val="00714F9F"/>
    <w:rsid w:val="0071582C"/>
    <w:rsid w:val="007167B6"/>
    <w:rsid w:val="00716C0D"/>
    <w:rsid w:val="007170EC"/>
    <w:rsid w:val="00717571"/>
    <w:rsid w:val="00717588"/>
    <w:rsid w:val="0072012F"/>
    <w:rsid w:val="007209FE"/>
    <w:rsid w:val="0072106A"/>
    <w:rsid w:val="007210E1"/>
    <w:rsid w:val="00721932"/>
    <w:rsid w:val="00721B33"/>
    <w:rsid w:val="0072228E"/>
    <w:rsid w:val="007224B6"/>
    <w:rsid w:val="00722729"/>
    <w:rsid w:val="00723319"/>
    <w:rsid w:val="007234A9"/>
    <w:rsid w:val="0072476A"/>
    <w:rsid w:val="00724C39"/>
    <w:rsid w:val="0072670C"/>
    <w:rsid w:val="0072694D"/>
    <w:rsid w:val="00726B06"/>
    <w:rsid w:val="00726F60"/>
    <w:rsid w:val="007312DC"/>
    <w:rsid w:val="00731669"/>
    <w:rsid w:val="00731C1C"/>
    <w:rsid w:val="007322F6"/>
    <w:rsid w:val="0073251A"/>
    <w:rsid w:val="00732FE3"/>
    <w:rsid w:val="0073481A"/>
    <w:rsid w:val="0073492C"/>
    <w:rsid w:val="00734947"/>
    <w:rsid w:val="00734DBD"/>
    <w:rsid w:val="00734F1A"/>
    <w:rsid w:val="0073627F"/>
    <w:rsid w:val="007366C3"/>
    <w:rsid w:val="007369C7"/>
    <w:rsid w:val="007374D9"/>
    <w:rsid w:val="00737D48"/>
    <w:rsid w:val="00740F5E"/>
    <w:rsid w:val="00740FB5"/>
    <w:rsid w:val="007410DD"/>
    <w:rsid w:val="00743183"/>
    <w:rsid w:val="007443CD"/>
    <w:rsid w:val="00744A13"/>
    <w:rsid w:val="00746700"/>
    <w:rsid w:val="0074674F"/>
    <w:rsid w:val="00746A14"/>
    <w:rsid w:val="00746C45"/>
    <w:rsid w:val="00746CC7"/>
    <w:rsid w:val="00747F7A"/>
    <w:rsid w:val="007502CB"/>
    <w:rsid w:val="0075140D"/>
    <w:rsid w:val="00752839"/>
    <w:rsid w:val="00752FCE"/>
    <w:rsid w:val="00753BFD"/>
    <w:rsid w:val="007541CA"/>
    <w:rsid w:val="00754FBC"/>
    <w:rsid w:val="0075518D"/>
    <w:rsid w:val="0075597D"/>
    <w:rsid w:val="00756740"/>
    <w:rsid w:val="00756B15"/>
    <w:rsid w:val="00756F36"/>
    <w:rsid w:val="00757234"/>
    <w:rsid w:val="007573E6"/>
    <w:rsid w:val="0075749F"/>
    <w:rsid w:val="00757A60"/>
    <w:rsid w:val="00757F11"/>
    <w:rsid w:val="00760AA5"/>
    <w:rsid w:val="007618D4"/>
    <w:rsid w:val="00761BB7"/>
    <w:rsid w:val="007629BA"/>
    <w:rsid w:val="00762A9C"/>
    <w:rsid w:val="0076462C"/>
    <w:rsid w:val="00765AB4"/>
    <w:rsid w:val="00766107"/>
    <w:rsid w:val="007662C4"/>
    <w:rsid w:val="007662C9"/>
    <w:rsid w:val="0076666D"/>
    <w:rsid w:val="00767486"/>
    <w:rsid w:val="0076776F"/>
    <w:rsid w:val="0076798A"/>
    <w:rsid w:val="00767EE1"/>
    <w:rsid w:val="0077000F"/>
    <w:rsid w:val="007704EB"/>
    <w:rsid w:val="00770E9F"/>
    <w:rsid w:val="00772191"/>
    <w:rsid w:val="007723FF"/>
    <w:rsid w:val="00772696"/>
    <w:rsid w:val="00773214"/>
    <w:rsid w:val="0077350A"/>
    <w:rsid w:val="00773A0B"/>
    <w:rsid w:val="00773CFB"/>
    <w:rsid w:val="00773DDA"/>
    <w:rsid w:val="00775AA9"/>
    <w:rsid w:val="007762F5"/>
    <w:rsid w:val="007772F6"/>
    <w:rsid w:val="00777378"/>
    <w:rsid w:val="00777509"/>
    <w:rsid w:val="00780CAB"/>
    <w:rsid w:val="00782743"/>
    <w:rsid w:val="00783209"/>
    <w:rsid w:val="00784496"/>
    <w:rsid w:val="00785448"/>
    <w:rsid w:val="00785A6C"/>
    <w:rsid w:val="0078652C"/>
    <w:rsid w:val="0078659F"/>
    <w:rsid w:val="00786686"/>
    <w:rsid w:val="00786CA0"/>
    <w:rsid w:val="00787EB9"/>
    <w:rsid w:val="00790B63"/>
    <w:rsid w:val="00791319"/>
    <w:rsid w:val="00791B72"/>
    <w:rsid w:val="00791FA8"/>
    <w:rsid w:val="00792916"/>
    <w:rsid w:val="00793837"/>
    <w:rsid w:val="007940BA"/>
    <w:rsid w:val="00795123"/>
    <w:rsid w:val="00795A29"/>
    <w:rsid w:val="00795F7A"/>
    <w:rsid w:val="007A0368"/>
    <w:rsid w:val="007A0640"/>
    <w:rsid w:val="007A1633"/>
    <w:rsid w:val="007A16B9"/>
    <w:rsid w:val="007A48D7"/>
    <w:rsid w:val="007A4965"/>
    <w:rsid w:val="007A4B8E"/>
    <w:rsid w:val="007A4C5D"/>
    <w:rsid w:val="007A4ED8"/>
    <w:rsid w:val="007A51E2"/>
    <w:rsid w:val="007A53C5"/>
    <w:rsid w:val="007A5F6A"/>
    <w:rsid w:val="007A7884"/>
    <w:rsid w:val="007A790B"/>
    <w:rsid w:val="007A7FCC"/>
    <w:rsid w:val="007B0240"/>
    <w:rsid w:val="007B0623"/>
    <w:rsid w:val="007B144C"/>
    <w:rsid w:val="007B2335"/>
    <w:rsid w:val="007B234B"/>
    <w:rsid w:val="007B2611"/>
    <w:rsid w:val="007B2684"/>
    <w:rsid w:val="007B3487"/>
    <w:rsid w:val="007B377E"/>
    <w:rsid w:val="007B3DB7"/>
    <w:rsid w:val="007B45AF"/>
    <w:rsid w:val="007B5E62"/>
    <w:rsid w:val="007B6DF4"/>
    <w:rsid w:val="007B73E2"/>
    <w:rsid w:val="007B7D5D"/>
    <w:rsid w:val="007C069C"/>
    <w:rsid w:val="007C2180"/>
    <w:rsid w:val="007C25DA"/>
    <w:rsid w:val="007C301E"/>
    <w:rsid w:val="007C423D"/>
    <w:rsid w:val="007C4609"/>
    <w:rsid w:val="007C491E"/>
    <w:rsid w:val="007C4A37"/>
    <w:rsid w:val="007C4CD4"/>
    <w:rsid w:val="007C5769"/>
    <w:rsid w:val="007C5892"/>
    <w:rsid w:val="007C5E49"/>
    <w:rsid w:val="007C6707"/>
    <w:rsid w:val="007D01CA"/>
    <w:rsid w:val="007D0913"/>
    <w:rsid w:val="007D0926"/>
    <w:rsid w:val="007D0F23"/>
    <w:rsid w:val="007D0FCF"/>
    <w:rsid w:val="007D1004"/>
    <w:rsid w:val="007D113D"/>
    <w:rsid w:val="007D11B4"/>
    <w:rsid w:val="007D147C"/>
    <w:rsid w:val="007D2521"/>
    <w:rsid w:val="007D2BCC"/>
    <w:rsid w:val="007D2E1F"/>
    <w:rsid w:val="007D39A2"/>
    <w:rsid w:val="007D4795"/>
    <w:rsid w:val="007D4CB0"/>
    <w:rsid w:val="007D5ABA"/>
    <w:rsid w:val="007D5B69"/>
    <w:rsid w:val="007D64B3"/>
    <w:rsid w:val="007E0162"/>
    <w:rsid w:val="007E0ACB"/>
    <w:rsid w:val="007E14B4"/>
    <w:rsid w:val="007E1584"/>
    <w:rsid w:val="007E2032"/>
    <w:rsid w:val="007E2B67"/>
    <w:rsid w:val="007E36E9"/>
    <w:rsid w:val="007E5305"/>
    <w:rsid w:val="007E72A1"/>
    <w:rsid w:val="007E7442"/>
    <w:rsid w:val="007F20BF"/>
    <w:rsid w:val="007F2567"/>
    <w:rsid w:val="007F284B"/>
    <w:rsid w:val="007F2BB6"/>
    <w:rsid w:val="007F309A"/>
    <w:rsid w:val="007F330D"/>
    <w:rsid w:val="007F365E"/>
    <w:rsid w:val="007F39AC"/>
    <w:rsid w:val="007F3F78"/>
    <w:rsid w:val="007F41AA"/>
    <w:rsid w:val="007F5700"/>
    <w:rsid w:val="007F5851"/>
    <w:rsid w:val="007F6038"/>
    <w:rsid w:val="007F6139"/>
    <w:rsid w:val="007F65F0"/>
    <w:rsid w:val="007F6C50"/>
    <w:rsid w:val="007F74A7"/>
    <w:rsid w:val="007F75CA"/>
    <w:rsid w:val="007F79F3"/>
    <w:rsid w:val="007F7A0C"/>
    <w:rsid w:val="007F7E02"/>
    <w:rsid w:val="00800FA2"/>
    <w:rsid w:val="008010E0"/>
    <w:rsid w:val="008026DC"/>
    <w:rsid w:val="00802977"/>
    <w:rsid w:val="00803189"/>
    <w:rsid w:val="008032EA"/>
    <w:rsid w:val="00803776"/>
    <w:rsid w:val="00803F76"/>
    <w:rsid w:val="0080411A"/>
    <w:rsid w:val="0080589C"/>
    <w:rsid w:val="00805B55"/>
    <w:rsid w:val="00806B60"/>
    <w:rsid w:val="00806BE1"/>
    <w:rsid w:val="00807141"/>
    <w:rsid w:val="0080719F"/>
    <w:rsid w:val="00807665"/>
    <w:rsid w:val="00810DD4"/>
    <w:rsid w:val="0081115A"/>
    <w:rsid w:val="008132A8"/>
    <w:rsid w:val="008134F9"/>
    <w:rsid w:val="00813729"/>
    <w:rsid w:val="00813DC3"/>
    <w:rsid w:val="008143E3"/>
    <w:rsid w:val="0081648F"/>
    <w:rsid w:val="008167B1"/>
    <w:rsid w:val="00816BF2"/>
    <w:rsid w:val="00816D87"/>
    <w:rsid w:val="008176E3"/>
    <w:rsid w:val="00817B67"/>
    <w:rsid w:val="00820077"/>
    <w:rsid w:val="008202D6"/>
    <w:rsid w:val="00820B68"/>
    <w:rsid w:val="0082262C"/>
    <w:rsid w:val="0082271D"/>
    <w:rsid w:val="00823632"/>
    <w:rsid w:val="0082401D"/>
    <w:rsid w:val="00824712"/>
    <w:rsid w:val="008247DB"/>
    <w:rsid w:val="00826304"/>
    <w:rsid w:val="00826325"/>
    <w:rsid w:val="008270D2"/>
    <w:rsid w:val="0082761A"/>
    <w:rsid w:val="0082766D"/>
    <w:rsid w:val="00827969"/>
    <w:rsid w:val="008308C6"/>
    <w:rsid w:val="00830CBD"/>
    <w:rsid w:val="00830EC0"/>
    <w:rsid w:val="0083178D"/>
    <w:rsid w:val="00832545"/>
    <w:rsid w:val="0083297D"/>
    <w:rsid w:val="008335BB"/>
    <w:rsid w:val="008343FA"/>
    <w:rsid w:val="008353E7"/>
    <w:rsid w:val="00835F35"/>
    <w:rsid w:val="00837B9C"/>
    <w:rsid w:val="00837FD2"/>
    <w:rsid w:val="008409C8"/>
    <w:rsid w:val="00842217"/>
    <w:rsid w:val="0084321B"/>
    <w:rsid w:val="008432E0"/>
    <w:rsid w:val="00843752"/>
    <w:rsid w:val="00844D06"/>
    <w:rsid w:val="00845193"/>
    <w:rsid w:val="008459CD"/>
    <w:rsid w:val="00846EE6"/>
    <w:rsid w:val="00847076"/>
    <w:rsid w:val="008471F6"/>
    <w:rsid w:val="00847D0A"/>
    <w:rsid w:val="00850C10"/>
    <w:rsid w:val="00851971"/>
    <w:rsid w:val="008519A3"/>
    <w:rsid w:val="00851B17"/>
    <w:rsid w:val="00851FEB"/>
    <w:rsid w:val="008523BD"/>
    <w:rsid w:val="0085246A"/>
    <w:rsid w:val="0085247F"/>
    <w:rsid w:val="008531E0"/>
    <w:rsid w:val="0085406B"/>
    <w:rsid w:val="008543D6"/>
    <w:rsid w:val="00855494"/>
    <w:rsid w:val="00857203"/>
    <w:rsid w:val="00857E0A"/>
    <w:rsid w:val="008611CE"/>
    <w:rsid w:val="00861F1C"/>
    <w:rsid w:val="00862265"/>
    <w:rsid w:val="00862484"/>
    <w:rsid w:val="0086269E"/>
    <w:rsid w:val="008629B7"/>
    <w:rsid w:val="00862A11"/>
    <w:rsid w:val="00862BB2"/>
    <w:rsid w:val="00862DC7"/>
    <w:rsid w:val="00863241"/>
    <w:rsid w:val="008634AF"/>
    <w:rsid w:val="00864197"/>
    <w:rsid w:val="008657B1"/>
    <w:rsid w:val="00866340"/>
    <w:rsid w:val="00866485"/>
    <w:rsid w:val="008667A5"/>
    <w:rsid w:val="00870F15"/>
    <w:rsid w:val="008713E7"/>
    <w:rsid w:val="008716FA"/>
    <w:rsid w:val="008721B3"/>
    <w:rsid w:val="00872C14"/>
    <w:rsid w:val="00872EB3"/>
    <w:rsid w:val="00872FDB"/>
    <w:rsid w:val="00875030"/>
    <w:rsid w:val="00877819"/>
    <w:rsid w:val="0087784D"/>
    <w:rsid w:val="00877B8E"/>
    <w:rsid w:val="00877CD6"/>
    <w:rsid w:val="00880872"/>
    <w:rsid w:val="00880F5B"/>
    <w:rsid w:val="008813EA"/>
    <w:rsid w:val="008820AC"/>
    <w:rsid w:val="008841A6"/>
    <w:rsid w:val="008851D8"/>
    <w:rsid w:val="0088587C"/>
    <w:rsid w:val="00885F74"/>
    <w:rsid w:val="00885FAF"/>
    <w:rsid w:val="00886661"/>
    <w:rsid w:val="008866E2"/>
    <w:rsid w:val="00886E28"/>
    <w:rsid w:val="00887E90"/>
    <w:rsid w:val="0089061E"/>
    <w:rsid w:val="0089096A"/>
    <w:rsid w:val="00890AC7"/>
    <w:rsid w:val="008914F6"/>
    <w:rsid w:val="00892E2C"/>
    <w:rsid w:val="008940C5"/>
    <w:rsid w:val="0089556C"/>
    <w:rsid w:val="00895A4E"/>
    <w:rsid w:val="00895E89"/>
    <w:rsid w:val="00896945"/>
    <w:rsid w:val="0089767B"/>
    <w:rsid w:val="008A09EF"/>
    <w:rsid w:val="008A1414"/>
    <w:rsid w:val="008A2D99"/>
    <w:rsid w:val="008A40B3"/>
    <w:rsid w:val="008A460B"/>
    <w:rsid w:val="008A4D7C"/>
    <w:rsid w:val="008A4D87"/>
    <w:rsid w:val="008A51AB"/>
    <w:rsid w:val="008A56E4"/>
    <w:rsid w:val="008A5834"/>
    <w:rsid w:val="008A587D"/>
    <w:rsid w:val="008A595A"/>
    <w:rsid w:val="008A5B56"/>
    <w:rsid w:val="008A79B9"/>
    <w:rsid w:val="008B004C"/>
    <w:rsid w:val="008B02B8"/>
    <w:rsid w:val="008B0A64"/>
    <w:rsid w:val="008B1CAC"/>
    <w:rsid w:val="008B1CEB"/>
    <w:rsid w:val="008B1E6D"/>
    <w:rsid w:val="008B2729"/>
    <w:rsid w:val="008B47D2"/>
    <w:rsid w:val="008B49FC"/>
    <w:rsid w:val="008B4EC7"/>
    <w:rsid w:val="008B4F71"/>
    <w:rsid w:val="008B514A"/>
    <w:rsid w:val="008B54B9"/>
    <w:rsid w:val="008B5833"/>
    <w:rsid w:val="008B6550"/>
    <w:rsid w:val="008B67CC"/>
    <w:rsid w:val="008B70FC"/>
    <w:rsid w:val="008B7B46"/>
    <w:rsid w:val="008C06EF"/>
    <w:rsid w:val="008C0935"/>
    <w:rsid w:val="008C0B19"/>
    <w:rsid w:val="008C2367"/>
    <w:rsid w:val="008C3560"/>
    <w:rsid w:val="008C4406"/>
    <w:rsid w:val="008C5C72"/>
    <w:rsid w:val="008C653F"/>
    <w:rsid w:val="008C6605"/>
    <w:rsid w:val="008C6879"/>
    <w:rsid w:val="008C710E"/>
    <w:rsid w:val="008C72F2"/>
    <w:rsid w:val="008C74EC"/>
    <w:rsid w:val="008C76D7"/>
    <w:rsid w:val="008D0EE8"/>
    <w:rsid w:val="008D1108"/>
    <w:rsid w:val="008D1D93"/>
    <w:rsid w:val="008D2BA1"/>
    <w:rsid w:val="008D2CDA"/>
    <w:rsid w:val="008D34DD"/>
    <w:rsid w:val="008D3558"/>
    <w:rsid w:val="008D4C15"/>
    <w:rsid w:val="008D63B7"/>
    <w:rsid w:val="008D7715"/>
    <w:rsid w:val="008D78B8"/>
    <w:rsid w:val="008E0A23"/>
    <w:rsid w:val="008E0D49"/>
    <w:rsid w:val="008E2A8E"/>
    <w:rsid w:val="008E33D3"/>
    <w:rsid w:val="008E3730"/>
    <w:rsid w:val="008E3AC4"/>
    <w:rsid w:val="008E3EEA"/>
    <w:rsid w:val="008E4E15"/>
    <w:rsid w:val="008E602D"/>
    <w:rsid w:val="008E68E3"/>
    <w:rsid w:val="008E6FE7"/>
    <w:rsid w:val="008E72A2"/>
    <w:rsid w:val="008E749E"/>
    <w:rsid w:val="008F0612"/>
    <w:rsid w:val="008F065D"/>
    <w:rsid w:val="008F0B4D"/>
    <w:rsid w:val="008F20B8"/>
    <w:rsid w:val="008F20E5"/>
    <w:rsid w:val="008F2A0A"/>
    <w:rsid w:val="008F3C14"/>
    <w:rsid w:val="008F4B82"/>
    <w:rsid w:val="008F4E11"/>
    <w:rsid w:val="008F66DF"/>
    <w:rsid w:val="008F67BA"/>
    <w:rsid w:val="008F697F"/>
    <w:rsid w:val="008F7195"/>
    <w:rsid w:val="008F7960"/>
    <w:rsid w:val="008F7BAB"/>
    <w:rsid w:val="008F7E79"/>
    <w:rsid w:val="00900980"/>
    <w:rsid w:val="0090113E"/>
    <w:rsid w:val="0090136C"/>
    <w:rsid w:val="009013BB"/>
    <w:rsid w:val="0090170A"/>
    <w:rsid w:val="00901BA1"/>
    <w:rsid w:val="0090228A"/>
    <w:rsid w:val="00902693"/>
    <w:rsid w:val="009032C6"/>
    <w:rsid w:val="00904F07"/>
    <w:rsid w:val="00906651"/>
    <w:rsid w:val="009069F3"/>
    <w:rsid w:val="00906A93"/>
    <w:rsid w:val="00906ACE"/>
    <w:rsid w:val="0090705E"/>
    <w:rsid w:val="00910C7C"/>
    <w:rsid w:val="00912730"/>
    <w:rsid w:val="00912F2D"/>
    <w:rsid w:val="009131EB"/>
    <w:rsid w:val="00915855"/>
    <w:rsid w:val="00916487"/>
    <w:rsid w:val="00916732"/>
    <w:rsid w:val="0091682E"/>
    <w:rsid w:val="00917EE1"/>
    <w:rsid w:val="009201A0"/>
    <w:rsid w:val="00920E67"/>
    <w:rsid w:val="009217BC"/>
    <w:rsid w:val="00921D15"/>
    <w:rsid w:val="00921E1C"/>
    <w:rsid w:val="009233E9"/>
    <w:rsid w:val="009242C1"/>
    <w:rsid w:val="00924702"/>
    <w:rsid w:val="0092505F"/>
    <w:rsid w:val="00925B9D"/>
    <w:rsid w:val="00926444"/>
    <w:rsid w:val="0092730F"/>
    <w:rsid w:val="0093072B"/>
    <w:rsid w:val="00930857"/>
    <w:rsid w:val="00930F94"/>
    <w:rsid w:val="0093253B"/>
    <w:rsid w:val="00932799"/>
    <w:rsid w:val="00934A7C"/>
    <w:rsid w:val="009354A5"/>
    <w:rsid w:val="00935BB1"/>
    <w:rsid w:val="00940108"/>
    <w:rsid w:val="00940688"/>
    <w:rsid w:val="00941F2A"/>
    <w:rsid w:val="00942B91"/>
    <w:rsid w:val="009431B2"/>
    <w:rsid w:val="0094345B"/>
    <w:rsid w:val="0094348C"/>
    <w:rsid w:val="00943FB2"/>
    <w:rsid w:val="009448FC"/>
    <w:rsid w:val="00944AEB"/>
    <w:rsid w:val="00946AA0"/>
    <w:rsid w:val="0094781F"/>
    <w:rsid w:val="00950926"/>
    <w:rsid w:val="0095105E"/>
    <w:rsid w:val="0095115B"/>
    <w:rsid w:val="00951C3C"/>
    <w:rsid w:val="00952D5E"/>
    <w:rsid w:val="00953245"/>
    <w:rsid w:val="00953C09"/>
    <w:rsid w:val="00953EB2"/>
    <w:rsid w:val="0095441C"/>
    <w:rsid w:val="00954931"/>
    <w:rsid w:val="00956E4A"/>
    <w:rsid w:val="00960A2B"/>
    <w:rsid w:val="00960C60"/>
    <w:rsid w:val="00960F08"/>
    <w:rsid w:val="00961701"/>
    <w:rsid w:val="00961F9E"/>
    <w:rsid w:val="00962210"/>
    <w:rsid w:val="00962532"/>
    <w:rsid w:val="009628AC"/>
    <w:rsid w:val="009629C2"/>
    <w:rsid w:val="0096339F"/>
    <w:rsid w:val="00964ADE"/>
    <w:rsid w:val="00964F33"/>
    <w:rsid w:val="0096504F"/>
    <w:rsid w:val="009650A1"/>
    <w:rsid w:val="00965526"/>
    <w:rsid w:val="009656F6"/>
    <w:rsid w:val="009657A8"/>
    <w:rsid w:val="00965845"/>
    <w:rsid w:val="00965B32"/>
    <w:rsid w:val="00966D34"/>
    <w:rsid w:val="00966E41"/>
    <w:rsid w:val="00967476"/>
    <w:rsid w:val="00970939"/>
    <w:rsid w:val="00971993"/>
    <w:rsid w:val="00972D60"/>
    <w:rsid w:val="00973CBF"/>
    <w:rsid w:val="00974704"/>
    <w:rsid w:val="00974F1A"/>
    <w:rsid w:val="009751BE"/>
    <w:rsid w:val="00975DA0"/>
    <w:rsid w:val="009769D8"/>
    <w:rsid w:val="00976F52"/>
    <w:rsid w:val="00976F87"/>
    <w:rsid w:val="009771B4"/>
    <w:rsid w:val="0097767D"/>
    <w:rsid w:val="00977BB9"/>
    <w:rsid w:val="009802A2"/>
    <w:rsid w:val="00980F7C"/>
    <w:rsid w:val="00981CB5"/>
    <w:rsid w:val="0098202D"/>
    <w:rsid w:val="00983BAF"/>
    <w:rsid w:val="00983C84"/>
    <w:rsid w:val="00984000"/>
    <w:rsid w:val="00986B0C"/>
    <w:rsid w:val="00987D30"/>
    <w:rsid w:val="00991332"/>
    <w:rsid w:val="00991B1A"/>
    <w:rsid w:val="00991B36"/>
    <w:rsid w:val="00991CD9"/>
    <w:rsid w:val="00992507"/>
    <w:rsid w:val="009936FC"/>
    <w:rsid w:val="0099392D"/>
    <w:rsid w:val="00993EE7"/>
    <w:rsid w:val="009942D7"/>
    <w:rsid w:val="0099481E"/>
    <w:rsid w:val="009949D9"/>
    <w:rsid w:val="00996233"/>
    <w:rsid w:val="00996B24"/>
    <w:rsid w:val="00997720"/>
    <w:rsid w:val="009A05BD"/>
    <w:rsid w:val="009A0728"/>
    <w:rsid w:val="009A14A0"/>
    <w:rsid w:val="009A1739"/>
    <w:rsid w:val="009A276F"/>
    <w:rsid w:val="009A2E51"/>
    <w:rsid w:val="009A2EA7"/>
    <w:rsid w:val="009A3C67"/>
    <w:rsid w:val="009A3E78"/>
    <w:rsid w:val="009A536A"/>
    <w:rsid w:val="009A5422"/>
    <w:rsid w:val="009A54E4"/>
    <w:rsid w:val="009A5548"/>
    <w:rsid w:val="009A5871"/>
    <w:rsid w:val="009A5E4E"/>
    <w:rsid w:val="009A6CEF"/>
    <w:rsid w:val="009A7400"/>
    <w:rsid w:val="009A798F"/>
    <w:rsid w:val="009A7C7B"/>
    <w:rsid w:val="009B15C8"/>
    <w:rsid w:val="009B201B"/>
    <w:rsid w:val="009B21E4"/>
    <w:rsid w:val="009B2305"/>
    <w:rsid w:val="009B4023"/>
    <w:rsid w:val="009B5793"/>
    <w:rsid w:val="009B64A6"/>
    <w:rsid w:val="009B77EB"/>
    <w:rsid w:val="009C0A97"/>
    <w:rsid w:val="009C2265"/>
    <w:rsid w:val="009C2988"/>
    <w:rsid w:val="009C2C07"/>
    <w:rsid w:val="009C30E8"/>
    <w:rsid w:val="009C39DF"/>
    <w:rsid w:val="009C3B4E"/>
    <w:rsid w:val="009C4AD7"/>
    <w:rsid w:val="009C573E"/>
    <w:rsid w:val="009C5EF4"/>
    <w:rsid w:val="009C7AEB"/>
    <w:rsid w:val="009C7AF1"/>
    <w:rsid w:val="009C7F35"/>
    <w:rsid w:val="009D050A"/>
    <w:rsid w:val="009D0D98"/>
    <w:rsid w:val="009D1221"/>
    <w:rsid w:val="009D21A2"/>
    <w:rsid w:val="009D393F"/>
    <w:rsid w:val="009D4241"/>
    <w:rsid w:val="009D499A"/>
    <w:rsid w:val="009D73D6"/>
    <w:rsid w:val="009D7D05"/>
    <w:rsid w:val="009E220B"/>
    <w:rsid w:val="009E2993"/>
    <w:rsid w:val="009E4432"/>
    <w:rsid w:val="009E4617"/>
    <w:rsid w:val="009E4924"/>
    <w:rsid w:val="009E4AFB"/>
    <w:rsid w:val="009E4CCD"/>
    <w:rsid w:val="009E51DB"/>
    <w:rsid w:val="009E6257"/>
    <w:rsid w:val="009E79D0"/>
    <w:rsid w:val="009E7B4F"/>
    <w:rsid w:val="009E7DDB"/>
    <w:rsid w:val="009F028B"/>
    <w:rsid w:val="009F0D1D"/>
    <w:rsid w:val="009F1A71"/>
    <w:rsid w:val="009F22F1"/>
    <w:rsid w:val="009F3ED4"/>
    <w:rsid w:val="009F4933"/>
    <w:rsid w:val="009F4E55"/>
    <w:rsid w:val="009F6075"/>
    <w:rsid w:val="009F61E0"/>
    <w:rsid w:val="009F7D85"/>
    <w:rsid w:val="00A005CF"/>
    <w:rsid w:val="00A00C7F"/>
    <w:rsid w:val="00A01BCB"/>
    <w:rsid w:val="00A030D7"/>
    <w:rsid w:val="00A0377F"/>
    <w:rsid w:val="00A04CCF"/>
    <w:rsid w:val="00A05178"/>
    <w:rsid w:val="00A057B3"/>
    <w:rsid w:val="00A05B5B"/>
    <w:rsid w:val="00A06135"/>
    <w:rsid w:val="00A06667"/>
    <w:rsid w:val="00A06E5E"/>
    <w:rsid w:val="00A079F8"/>
    <w:rsid w:val="00A07CEC"/>
    <w:rsid w:val="00A10098"/>
    <w:rsid w:val="00A10815"/>
    <w:rsid w:val="00A108C9"/>
    <w:rsid w:val="00A10947"/>
    <w:rsid w:val="00A11B51"/>
    <w:rsid w:val="00A11C5D"/>
    <w:rsid w:val="00A11F7B"/>
    <w:rsid w:val="00A120B0"/>
    <w:rsid w:val="00A122AA"/>
    <w:rsid w:val="00A1268A"/>
    <w:rsid w:val="00A129B6"/>
    <w:rsid w:val="00A13280"/>
    <w:rsid w:val="00A13ACE"/>
    <w:rsid w:val="00A13CEB"/>
    <w:rsid w:val="00A13F06"/>
    <w:rsid w:val="00A15237"/>
    <w:rsid w:val="00A17389"/>
    <w:rsid w:val="00A201E6"/>
    <w:rsid w:val="00A21720"/>
    <w:rsid w:val="00A21B6C"/>
    <w:rsid w:val="00A22012"/>
    <w:rsid w:val="00A2265E"/>
    <w:rsid w:val="00A229D2"/>
    <w:rsid w:val="00A231F1"/>
    <w:rsid w:val="00A23454"/>
    <w:rsid w:val="00A23621"/>
    <w:rsid w:val="00A23A28"/>
    <w:rsid w:val="00A24232"/>
    <w:rsid w:val="00A24C4A"/>
    <w:rsid w:val="00A25427"/>
    <w:rsid w:val="00A262AA"/>
    <w:rsid w:val="00A2635A"/>
    <w:rsid w:val="00A263C6"/>
    <w:rsid w:val="00A30FE1"/>
    <w:rsid w:val="00A31B7B"/>
    <w:rsid w:val="00A327B9"/>
    <w:rsid w:val="00A32D11"/>
    <w:rsid w:val="00A334A1"/>
    <w:rsid w:val="00A33B3E"/>
    <w:rsid w:val="00A33EB9"/>
    <w:rsid w:val="00A344BE"/>
    <w:rsid w:val="00A34E29"/>
    <w:rsid w:val="00A3544B"/>
    <w:rsid w:val="00A35CED"/>
    <w:rsid w:val="00A363A8"/>
    <w:rsid w:val="00A366B5"/>
    <w:rsid w:val="00A371D8"/>
    <w:rsid w:val="00A37B3B"/>
    <w:rsid w:val="00A41A87"/>
    <w:rsid w:val="00A427BC"/>
    <w:rsid w:val="00A42E45"/>
    <w:rsid w:val="00A430C9"/>
    <w:rsid w:val="00A43255"/>
    <w:rsid w:val="00A434C8"/>
    <w:rsid w:val="00A43770"/>
    <w:rsid w:val="00A43FD0"/>
    <w:rsid w:val="00A43FE9"/>
    <w:rsid w:val="00A443D9"/>
    <w:rsid w:val="00A449E2"/>
    <w:rsid w:val="00A44CD6"/>
    <w:rsid w:val="00A44F78"/>
    <w:rsid w:val="00A4662D"/>
    <w:rsid w:val="00A466CD"/>
    <w:rsid w:val="00A46CBB"/>
    <w:rsid w:val="00A47586"/>
    <w:rsid w:val="00A47865"/>
    <w:rsid w:val="00A50106"/>
    <w:rsid w:val="00A50467"/>
    <w:rsid w:val="00A505AB"/>
    <w:rsid w:val="00A51A6E"/>
    <w:rsid w:val="00A51BEA"/>
    <w:rsid w:val="00A54C25"/>
    <w:rsid w:val="00A55594"/>
    <w:rsid w:val="00A55C26"/>
    <w:rsid w:val="00A5638D"/>
    <w:rsid w:val="00A56A15"/>
    <w:rsid w:val="00A56E36"/>
    <w:rsid w:val="00A5719A"/>
    <w:rsid w:val="00A602A6"/>
    <w:rsid w:val="00A60FFB"/>
    <w:rsid w:val="00A611CC"/>
    <w:rsid w:val="00A61303"/>
    <w:rsid w:val="00A61BB6"/>
    <w:rsid w:val="00A61ED3"/>
    <w:rsid w:val="00A624A8"/>
    <w:rsid w:val="00A6369A"/>
    <w:rsid w:val="00A64604"/>
    <w:rsid w:val="00A649CD"/>
    <w:rsid w:val="00A657A2"/>
    <w:rsid w:val="00A65AB6"/>
    <w:rsid w:val="00A65C10"/>
    <w:rsid w:val="00A677E1"/>
    <w:rsid w:val="00A706D0"/>
    <w:rsid w:val="00A70FFD"/>
    <w:rsid w:val="00A713E5"/>
    <w:rsid w:val="00A71F5F"/>
    <w:rsid w:val="00A723BC"/>
    <w:rsid w:val="00A73994"/>
    <w:rsid w:val="00A73D6D"/>
    <w:rsid w:val="00A7464D"/>
    <w:rsid w:val="00A748FA"/>
    <w:rsid w:val="00A75D45"/>
    <w:rsid w:val="00A75EDB"/>
    <w:rsid w:val="00A763FD"/>
    <w:rsid w:val="00A80D59"/>
    <w:rsid w:val="00A81836"/>
    <w:rsid w:val="00A82BC1"/>
    <w:rsid w:val="00A83209"/>
    <w:rsid w:val="00A832E9"/>
    <w:rsid w:val="00A83E80"/>
    <w:rsid w:val="00A84E9C"/>
    <w:rsid w:val="00A85936"/>
    <w:rsid w:val="00A86893"/>
    <w:rsid w:val="00A868C4"/>
    <w:rsid w:val="00A87147"/>
    <w:rsid w:val="00A87411"/>
    <w:rsid w:val="00A878A0"/>
    <w:rsid w:val="00A90364"/>
    <w:rsid w:val="00A90541"/>
    <w:rsid w:val="00A905CD"/>
    <w:rsid w:val="00A90E5E"/>
    <w:rsid w:val="00A90E6A"/>
    <w:rsid w:val="00A9205D"/>
    <w:rsid w:val="00A923BD"/>
    <w:rsid w:val="00A9284F"/>
    <w:rsid w:val="00A93215"/>
    <w:rsid w:val="00A9413E"/>
    <w:rsid w:val="00A94190"/>
    <w:rsid w:val="00A944EC"/>
    <w:rsid w:val="00A949D9"/>
    <w:rsid w:val="00A94AB4"/>
    <w:rsid w:val="00A958CC"/>
    <w:rsid w:val="00A95B1A"/>
    <w:rsid w:val="00A96211"/>
    <w:rsid w:val="00A9633D"/>
    <w:rsid w:val="00A96C86"/>
    <w:rsid w:val="00AA0294"/>
    <w:rsid w:val="00AA1099"/>
    <w:rsid w:val="00AA1731"/>
    <w:rsid w:val="00AA1BCF"/>
    <w:rsid w:val="00AA1F45"/>
    <w:rsid w:val="00AA2E40"/>
    <w:rsid w:val="00AA4A4B"/>
    <w:rsid w:val="00AA5811"/>
    <w:rsid w:val="00AA63A5"/>
    <w:rsid w:val="00AA69A4"/>
    <w:rsid w:val="00AB0238"/>
    <w:rsid w:val="00AB10D8"/>
    <w:rsid w:val="00AB21E9"/>
    <w:rsid w:val="00AB26E6"/>
    <w:rsid w:val="00AB2791"/>
    <w:rsid w:val="00AB3068"/>
    <w:rsid w:val="00AB31D3"/>
    <w:rsid w:val="00AB32A5"/>
    <w:rsid w:val="00AB3B69"/>
    <w:rsid w:val="00AB43C8"/>
    <w:rsid w:val="00AB5514"/>
    <w:rsid w:val="00AB5578"/>
    <w:rsid w:val="00AB6869"/>
    <w:rsid w:val="00AB6884"/>
    <w:rsid w:val="00AB6A20"/>
    <w:rsid w:val="00AB6C9B"/>
    <w:rsid w:val="00AB6E7B"/>
    <w:rsid w:val="00AB7FE7"/>
    <w:rsid w:val="00AC1FC9"/>
    <w:rsid w:val="00AC3B27"/>
    <w:rsid w:val="00AC3F7F"/>
    <w:rsid w:val="00AC484C"/>
    <w:rsid w:val="00AC5B5B"/>
    <w:rsid w:val="00AC5D52"/>
    <w:rsid w:val="00AC62DD"/>
    <w:rsid w:val="00AC72FE"/>
    <w:rsid w:val="00AD1CFB"/>
    <w:rsid w:val="00AD2062"/>
    <w:rsid w:val="00AD2489"/>
    <w:rsid w:val="00AD24E2"/>
    <w:rsid w:val="00AD24F0"/>
    <w:rsid w:val="00AD392F"/>
    <w:rsid w:val="00AD3A93"/>
    <w:rsid w:val="00AD3C42"/>
    <w:rsid w:val="00AD42E6"/>
    <w:rsid w:val="00AD43A4"/>
    <w:rsid w:val="00AD43D3"/>
    <w:rsid w:val="00AD5014"/>
    <w:rsid w:val="00AD599D"/>
    <w:rsid w:val="00AD5D3A"/>
    <w:rsid w:val="00AD6578"/>
    <w:rsid w:val="00AD6E12"/>
    <w:rsid w:val="00AE02DC"/>
    <w:rsid w:val="00AE055A"/>
    <w:rsid w:val="00AE077D"/>
    <w:rsid w:val="00AE091E"/>
    <w:rsid w:val="00AE0B67"/>
    <w:rsid w:val="00AE0C2F"/>
    <w:rsid w:val="00AE1485"/>
    <w:rsid w:val="00AE2053"/>
    <w:rsid w:val="00AE2972"/>
    <w:rsid w:val="00AE2F8D"/>
    <w:rsid w:val="00AE3E1C"/>
    <w:rsid w:val="00AE3F82"/>
    <w:rsid w:val="00AE437F"/>
    <w:rsid w:val="00AE4B41"/>
    <w:rsid w:val="00AE7392"/>
    <w:rsid w:val="00AF0006"/>
    <w:rsid w:val="00AF023A"/>
    <w:rsid w:val="00AF0414"/>
    <w:rsid w:val="00AF10A9"/>
    <w:rsid w:val="00AF1190"/>
    <w:rsid w:val="00AF120D"/>
    <w:rsid w:val="00AF12A1"/>
    <w:rsid w:val="00AF15A4"/>
    <w:rsid w:val="00AF171B"/>
    <w:rsid w:val="00AF187F"/>
    <w:rsid w:val="00AF27B7"/>
    <w:rsid w:val="00AF36A7"/>
    <w:rsid w:val="00AF3828"/>
    <w:rsid w:val="00AF3941"/>
    <w:rsid w:val="00AF3999"/>
    <w:rsid w:val="00AF3D32"/>
    <w:rsid w:val="00AF40FA"/>
    <w:rsid w:val="00AF4B26"/>
    <w:rsid w:val="00AF5AD1"/>
    <w:rsid w:val="00AF5CFA"/>
    <w:rsid w:val="00AF6165"/>
    <w:rsid w:val="00AF6B97"/>
    <w:rsid w:val="00AF6C40"/>
    <w:rsid w:val="00AF6FB6"/>
    <w:rsid w:val="00AF72B0"/>
    <w:rsid w:val="00AF74A8"/>
    <w:rsid w:val="00AF7AE3"/>
    <w:rsid w:val="00B00064"/>
    <w:rsid w:val="00B000E7"/>
    <w:rsid w:val="00B00381"/>
    <w:rsid w:val="00B02872"/>
    <w:rsid w:val="00B03DE6"/>
    <w:rsid w:val="00B04AA8"/>
    <w:rsid w:val="00B0506D"/>
    <w:rsid w:val="00B052EF"/>
    <w:rsid w:val="00B058D7"/>
    <w:rsid w:val="00B05B0F"/>
    <w:rsid w:val="00B0649D"/>
    <w:rsid w:val="00B06B92"/>
    <w:rsid w:val="00B06FB8"/>
    <w:rsid w:val="00B07058"/>
    <w:rsid w:val="00B079B3"/>
    <w:rsid w:val="00B109BF"/>
    <w:rsid w:val="00B1181D"/>
    <w:rsid w:val="00B11AB2"/>
    <w:rsid w:val="00B1217A"/>
    <w:rsid w:val="00B13BEF"/>
    <w:rsid w:val="00B14193"/>
    <w:rsid w:val="00B141E1"/>
    <w:rsid w:val="00B14383"/>
    <w:rsid w:val="00B146F3"/>
    <w:rsid w:val="00B1613F"/>
    <w:rsid w:val="00B164CD"/>
    <w:rsid w:val="00B16678"/>
    <w:rsid w:val="00B20A3C"/>
    <w:rsid w:val="00B20B5C"/>
    <w:rsid w:val="00B20FFE"/>
    <w:rsid w:val="00B22BA9"/>
    <w:rsid w:val="00B23046"/>
    <w:rsid w:val="00B23C55"/>
    <w:rsid w:val="00B23C66"/>
    <w:rsid w:val="00B240A2"/>
    <w:rsid w:val="00B246FE"/>
    <w:rsid w:val="00B24CBF"/>
    <w:rsid w:val="00B24F46"/>
    <w:rsid w:val="00B254DE"/>
    <w:rsid w:val="00B263AC"/>
    <w:rsid w:val="00B268DA"/>
    <w:rsid w:val="00B27E54"/>
    <w:rsid w:val="00B30F5F"/>
    <w:rsid w:val="00B32344"/>
    <w:rsid w:val="00B34D8B"/>
    <w:rsid w:val="00B34DA2"/>
    <w:rsid w:val="00B354EA"/>
    <w:rsid w:val="00B35DDB"/>
    <w:rsid w:val="00B361D5"/>
    <w:rsid w:val="00B36373"/>
    <w:rsid w:val="00B3725B"/>
    <w:rsid w:val="00B375B7"/>
    <w:rsid w:val="00B375CA"/>
    <w:rsid w:val="00B4218F"/>
    <w:rsid w:val="00B42A83"/>
    <w:rsid w:val="00B42E0C"/>
    <w:rsid w:val="00B42FB1"/>
    <w:rsid w:val="00B44909"/>
    <w:rsid w:val="00B469D5"/>
    <w:rsid w:val="00B47268"/>
    <w:rsid w:val="00B47486"/>
    <w:rsid w:val="00B50369"/>
    <w:rsid w:val="00B517B5"/>
    <w:rsid w:val="00B51B32"/>
    <w:rsid w:val="00B52154"/>
    <w:rsid w:val="00B52709"/>
    <w:rsid w:val="00B52A49"/>
    <w:rsid w:val="00B5314B"/>
    <w:rsid w:val="00B539C2"/>
    <w:rsid w:val="00B54B8F"/>
    <w:rsid w:val="00B55E80"/>
    <w:rsid w:val="00B56C5F"/>
    <w:rsid w:val="00B576D1"/>
    <w:rsid w:val="00B57B35"/>
    <w:rsid w:val="00B609DD"/>
    <w:rsid w:val="00B60A86"/>
    <w:rsid w:val="00B60DF8"/>
    <w:rsid w:val="00B6186D"/>
    <w:rsid w:val="00B62BA8"/>
    <w:rsid w:val="00B62BC9"/>
    <w:rsid w:val="00B63150"/>
    <w:rsid w:val="00B64138"/>
    <w:rsid w:val="00B64637"/>
    <w:rsid w:val="00B65624"/>
    <w:rsid w:val="00B65A3E"/>
    <w:rsid w:val="00B65D24"/>
    <w:rsid w:val="00B65E86"/>
    <w:rsid w:val="00B67793"/>
    <w:rsid w:val="00B67D9F"/>
    <w:rsid w:val="00B7042D"/>
    <w:rsid w:val="00B706AA"/>
    <w:rsid w:val="00B70EBE"/>
    <w:rsid w:val="00B71B8D"/>
    <w:rsid w:val="00B72444"/>
    <w:rsid w:val="00B7278A"/>
    <w:rsid w:val="00B7389F"/>
    <w:rsid w:val="00B73C3C"/>
    <w:rsid w:val="00B73D54"/>
    <w:rsid w:val="00B751F0"/>
    <w:rsid w:val="00B753EE"/>
    <w:rsid w:val="00B75A95"/>
    <w:rsid w:val="00B75F3C"/>
    <w:rsid w:val="00B777EA"/>
    <w:rsid w:val="00B804DB"/>
    <w:rsid w:val="00B807E4"/>
    <w:rsid w:val="00B80C78"/>
    <w:rsid w:val="00B80D4F"/>
    <w:rsid w:val="00B8198A"/>
    <w:rsid w:val="00B8317C"/>
    <w:rsid w:val="00B8369A"/>
    <w:rsid w:val="00B84209"/>
    <w:rsid w:val="00B84979"/>
    <w:rsid w:val="00B86502"/>
    <w:rsid w:val="00B874FD"/>
    <w:rsid w:val="00B8752E"/>
    <w:rsid w:val="00B8789C"/>
    <w:rsid w:val="00B87A2F"/>
    <w:rsid w:val="00B900B0"/>
    <w:rsid w:val="00B90EDD"/>
    <w:rsid w:val="00B911C4"/>
    <w:rsid w:val="00B92586"/>
    <w:rsid w:val="00B93145"/>
    <w:rsid w:val="00B93150"/>
    <w:rsid w:val="00B93676"/>
    <w:rsid w:val="00B9369A"/>
    <w:rsid w:val="00B94076"/>
    <w:rsid w:val="00B9470B"/>
    <w:rsid w:val="00B95387"/>
    <w:rsid w:val="00B96C45"/>
    <w:rsid w:val="00B970C2"/>
    <w:rsid w:val="00BA0544"/>
    <w:rsid w:val="00BA104A"/>
    <w:rsid w:val="00BA1B7E"/>
    <w:rsid w:val="00BA2833"/>
    <w:rsid w:val="00BA3849"/>
    <w:rsid w:val="00BA47BC"/>
    <w:rsid w:val="00BA5AF8"/>
    <w:rsid w:val="00BA6D7A"/>
    <w:rsid w:val="00BA7991"/>
    <w:rsid w:val="00BB0036"/>
    <w:rsid w:val="00BB0875"/>
    <w:rsid w:val="00BB0AE1"/>
    <w:rsid w:val="00BB17BA"/>
    <w:rsid w:val="00BB2C67"/>
    <w:rsid w:val="00BB45C5"/>
    <w:rsid w:val="00BB48F8"/>
    <w:rsid w:val="00BB6590"/>
    <w:rsid w:val="00BB67B5"/>
    <w:rsid w:val="00BB6AD8"/>
    <w:rsid w:val="00BB6B16"/>
    <w:rsid w:val="00BC067A"/>
    <w:rsid w:val="00BC07AB"/>
    <w:rsid w:val="00BC1EAA"/>
    <w:rsid w:val="00BC24CB"/>
    <w:rsid w:val="00BC2619"/>
    <w:rsid w:val="00BC2907"/>
    <w:rsid w:val="00BC2A41"/>
    <w:rsid w:val="00BC2E7F"/>
    <w:rsid w:val="00BC403F"/>
    <w:rsid w:val="00BC43DD"/>
    <w:rsid w:val="00BC51B5"/>
    <w:rsid w:val="00BC5486"/>
    <w:rsid w:val="00BC5679"/>
    <w:rsid w:val="00BC5802"/>
    <w:rsid w:val="00BC5B5A"/>
    <w:rsid w:val="00BC6029"/>
    <w:rsid w:val="00BC620C"/>
    <w:rsid w:val="00BD05F3"/>
    <w:rsid w:val="00BD0876"/>
    <w:rsid w:val="00BD08EF"/>
    <w:rsid w:val="00BD1A39"/>
    <w:rsid w:val="00BD1C34"/>
    <w:rsid w:val="00BD284D"/>
    <w:rsid w:val="00BD2CA0"/>
    <w:rsid w:val="00BD2FB1"/>
    <w:rsid w:val="00BD3DE1"/>
    <w:rsid w:val="00BD4244"/>
    <w:rsid w:val="00BD44A4"/>
    <w:rsid w:val="00BD6A7F"/>
    <w:rsid w:val="00BD7885"/>
    <w:rsid w:val="00BE09CB"/>
    <w:rsid w:val="00BE1031"/>
    <w:rsid w:val="00BE1CF3"/>
    <w:rsid w:val="00BE1DAC"/>
    <w:rsid w:val="00BE2A55"/>
    <w:rsid w:val="00BE2E90"/>
    <w:rsid w:val="00BE36BA"/>
    <w:rsid w:val="00BE3F35"/>
    <w:rsid w:val="00BE4431"/>
    <w:rsid w:val="00BE4601"/>
    <w:rsid w:val="00BE4CF5"/>
    <w:rsid w:val="00BE4EC0"/>
    <w:rsid w:val="00BE50EC"/>
    <w:rsid w:val="00BE775A"/>
    <w:rsid w:val="00BE7A83"/>
    <w:rsid w:val="00BE7CB5"/>
    <w:rsid w:val="00BF0442"/>
    <w:rsid w:val="00BF12CF"/>
    <w:rsid w:val="00BF1511"/>
    <w:rsid w:val="00BF2802"/>
    <w:rsid w:val="00BF36C9"/>
    <w:rsid w:val="00BF38DE"/>
    <w:rsid w:val="00BF393B"/>
    <w:rsid w:val="00BF3F0E"/>
    <w:rsid w:val="00BF43B6"/>
    <w:rsid w:val="00BF43FE"/>
    <w:rsid w:val="00BF460D"/>
    <w:rsid w:val="00BF4961"/>
    <w:rsid w:val="00BF56E9"/>
    <w:rsid w:val="00BF5AC1"/>
    <w:rsid w:val="00BF5C01"/>
    <w:rsid w:val="00BF5C48"/>
    <w:rsid w:val="00BF68E7"/>
    <w:rsid w:val="00BF6CA6"/>
    <w:rsid w:val="00BF7E7D"/>
    <w:rsid w:val="00C0084D"/>
    <w:rsid w:val="00C0096D"/>
    <w:rsid w:val="00C009A3"/>
    <w:rsid w:val="00C01114"/>
    <w:rsid w:val="00C02B33"/>
    <w:rsid w:val="00C0393C"/>
    <w:rsid w:val="00C03955"/>
    <w:rsid w:val="00C048C3"/>
    <w:rsid w:val="00C048D6"/>
    <w:rsid w:val="00C04F9D"/>
    <w:rsid w:val="00C05180"/>
    <w:rsid w:val="00C051AD"/>
    <w:rsid w:val="00C05855"/>
    <w:rsid w:val="00C05A23"/>
    <w:rsid w:val="00C100AD"/>
    <w:rsid w:val="00C1235A"/>
    <w:rsid w:val="00C12719"/>
    <w:rsid w:val="00C12DA9"/>
    <w:rsid w:val="00C13DD9"/>
    <w:rsid w:val="00C142E7"/>
    <w:rsid w:val="00C15033"/>
    <w:rsid w:val="00C158DB"/>
    <w:rsid w:val="00C15C74"/>
    <w:rsid w:val="00C164AB"/>
    <w:rsid w:val="00C16557"/>
    <w:rsid w:val="00C165DD"/>
    <w:rsid w:val="00C168A8"/>
    <w:rsid w:val="00C16FFF"/>
    <w:rsid w:val="00C17524"/>
    <w:rsid w:val="00C17852"/>
    <w:rsid w:val="00C17D20"/>
    <w:rsid w:val="00C17EE8"/>
    <w:rsid w:val="00C2022C"/>
    <w:rsid w:val="00C2195B"/>
    <w:rsid w:val="00C21973"/>
    <w:rsid w:val="00C22D90"/>
    <w:rsid w:val="00C22E80"/>
    <w:rsid w:val="00C247DC"/>
    <w:rsid w:val="00C24EC6"/>
    <w:rsid w:val="00C258C8"/>
    <w:rsid w:val="00C25BE5"/>
    <w:rsid w:val="00C26BF4"/>
    <w:rsid w:val="00C27707"/>
    <w:rsid w:val="00C27ACB"/>
    <w:rsid w:val="00C318F2"/>
    <w:rsid w:val="00C31AFD"/>
    <w:rsid w:val="00C31C9B"/>
    <w:rsid w:val="00C32337"/>
    <w:rsid w:val="00C32874"/>
    <w:rsid w:val="00C32BD9"/>
    <w:rsid w:val="00C33463"/>
    <w:rsid w:val="00C3416C"/>
    <w:rsid w:val="00C34444"/>
    <w:rsid w:val="00C345FE"/>
    <w:rsid w:val="00C346F4"/>
    <w:rsid w:val="00C34D38"/>
    <w:rsid w:val="00C35C31"/>
    <w:rsid w:val="00C35D06"/>
    <w:rsid w:val="00C35F47"/>
    <w:rsid w:val="00C3684A"/>
    <w:rsid w:val="00C36E31"/>
    <w:rsid w:val="00C36E8B"/>
    <w:rsid w:val="00C378EC"/>
    <w:rsid w:val="00C37BAA"/>
    <w:rsid w:val="00C403FF"/>
    <w:rsid w:val="00C40435"/>
    <w:rsid w:val="00C41C98"/>
    <w:rsid w:val="00C41E74"/>
    <w:rsid w:val="00C4284D"/>
    <w:rsid w:val="00C42A28"/>
    <w:rsid w:val="00C42A4F"/>
    <w:rsid w:val="00C43158"/>
    <w:rsid w:val="00C434E7"/>
    <w:rsid w:val="00C4358F"/>
    <w:rsid w:val="00C43DE9"/>
    <w:rsid w:val="00C4459F"/>
    <w:rsid w:val="00C44AC7"/>
    <w:rsid w:val="00C45035"/>
    <w:rsid w:val="00C450D3"/>
    <w:rsid w:val="00C454DC"/>
    <w:rsid w:val="00C45B0F"/>
    <w:rsid w:val="00C45C63"/>
    <w:rsid w:val="00C460D2"/>
    <w:rsid w:val="00C46208"/>
    <w:rsid w:val="00C47628"/>
    <w:rsid w:val="00C477BA"/>
    <w:rsid w:val="00C47915"/>
    <w:rsid w:val="00C504F7"/>
    <w:rsid w:val="00C506C0"/>
    <w:rsid w:val="00C514B3"/>
    <w:rsid w:val="00C51576"/>
    <w:rsid w:val="00C5198E"/>
    <w:rsid w:val="00C51BB5"/>
    <w:rsid w:val="00C51CC1"/>
    <w:rsid w:val="00C51D1C"/>
    <w:rsid w:val="00C51D3A"/>
    <w:rsid w:val="00C51F7A"/>
    <w:rsid w:val="00C52251"/>
    <w:rsid w:val="00C5226A"/>
    <w:rsid w:val="00C52BFD"/>
    <w:rsid w:val="00C52E57"/>
    <w:rsid w:val="00C52FAB"/>
    <w:rsid w:val="00C53487"/>
    <w:rsid w:val="00C53C60"/>
    <w:rsid w:val="00C554F3"/>
    <w:rsid w:val="00C566AB"/>
    <w:rsid w:val="00C57A55"/>
    <w:rsid w:val="00C612AE"/>
    <w:rsid w:val="00C61CD6"/>
    <w:rsid w:val="00C6248B"/>
    <w:rsid w:val="00C62595"/>
    <w:rsid w:val="00C62622"/>
    <w:rsid w:val="00C63D2C"/>
    <w:rsid w:val="00C64124"/>
    <w:rsid w:val="00C65327"/>
    <w:rsid w:val="00C66AC0"/>
    <w:rsid w:val="00C6738A"/>
    <w:rsid w:val="00C67FB8"/>
    <w:rsid w:val="00C703CE"/>
    <w:rsid w:val="00C70A8F"/>
    <w:rsid w:val="00C70EAF"/>
    <w:rsid w:val="00C716BC"/>
    <w:rsid w:val="00C719E4"/>
    <w:rsid w:val="00C72418"/>
    <w:rsid w:val="00C729C7"/>
    <w:rsid w:val="00C72DB7"/>
    <w:rsid w:val="00C73026"/>
    <w:rsid w:val="00C74314"/>
    <w:rsid w:val="00C75130"/>
    <w:rsid w:val="00C75991"/>
    <w:rsid w:val="00C75BE3"/>
    <w:rsid w:val="00C75E30"/>
    <w:rsid w:val="00C76A58"/>
    <w:rsid w:val="00C777C9"/>
    <w:rsid w:val="00C77C6C"/>
    <w:rsid w:val="00C80207"/>
    <w:rsid w:val="00C80C8E"/>
    <w:rsid w:val="00C80F98"/>
    <w:rsid w:val="00C8156A"/>
    <w:rsid w:val="00C829F2"/>
    <w:rsid w:val="00C82DDE"/>
    <w:rsid w:val="00C83E04"/>
    <w:rsid w:val="00C8427F"/>
    <w:rsid w:val="00C84F6F"/>
    <w:rsid w:val="00C85D49"/>
    <w:rsid w:val="00C866C6"/>
    <w:rsid w:val="00C86C76"/>
    <w:rsid w:val="00C8706B"/>
    <w:rsid w:val="00C8722D"/>
    <w:rsid w:val="00C87435"/>
    <w:rsid w:val="00C87653"/>
    <w:rsid w:val="00C91131"/>
    <w:rsid w:val="00C914ED"/>
    <w:rsid w:val="00C91D59"/>
    <w:rsid w:val="00C9243A"/>
    <w:rsid w:val="00C93CB6"/>
    <w:rsid w:val="00C94384"/>
    <w:rsid w:val="00C94791"/>
    <w:rsid w:val="00C94C7C"/>
    <w:rsid w:val="00C95065"/>
    <w:rsid w:val="00C95F3C"/>
    <w:rsid w:val="00C96F6B"/>
    <w:rsid w:val="00C9749E"/>
    <w:rsid w:val="00C9749F"/>
    <w:rsid w:val="00CA019F"/>
    <w:rsid w:val="00CA19AF"/>
    <w:rsid w:val="00CA21B8"/>
    <w:rsid w:val="00CA27EA"/>
    <w:rsid w:val="00CA2BB3"/>
    <w:rsid w:val="00CA3DC5"/>
    <w:rsid w:val="00CA48AF"/>
    <w:rsid w:val="00CA5261"/>
    <w:rsid w:val="00CA555E"/>
    <w:rsid w:val="00CA613C"/>
    <w:rsid w:val="00CA68EE"/>
    <w:rsid w:val="00CA71EE"/>
    <w:rsid w:val="00CA757F"/>
    <w:rsid w:val="00CB02FE"/>
    <w:rsid w:val="00CB079D"/>
    <w:rsid w:val="00CB11FD"/>
    <w:rsid w:val="00CB1755"/>
    <w:rsid w:val="00CB23BC"/>
    <w:rsid w:val="00CB2882"/>
    <w:rsid w:val="00CB382D"/>
    <w:rsid w:val="00CB3A44"/>
    <w:rsid w:val="00CB5E73"/>
    <w:rsid w:val="00CB611D"/>
    <w:rsid w:val="00CB68F4"/>
    <w:rsid w:val="00CB6A7E"/>
    <w:rsid w:val="00CB70E1"/>
    <w:rsid w:val="00CB76DA"/>
    <w:rsid w:val="00CB772A"/>
    <w:rsid w:val="00CB7BB8"/>
    <w:rsid w:val="00CC00D4"/>
    <w:rsid w:val="00CC0E59"/>
    <w:rsid w:val="00CC0FA5"/>
    <w:rsid w:val="00CC1607"/>
    <w:rsid w:val="00CC207D"/>
    <w:rsid w:val="00CC2368"/>
    <w:rsid w:val="00CC261F"/>
    <w:rsid w:val="00CC2D44"/>
    <w:rsid w:val="00CC2DED"/>
    <w:rsid w:val="00CC3025"/>
    <w:rsid w:val="00CC3115"/>
    <w:rsid w:val="00CC357E"/>
    <w:rsid w:val="00CC38BF"/>
    <w:rsid w:val="00CC5820"/>
    <w:rsid w:val="00CC67B1"/>
    <w:rsid w:val="00CC714A"/>
    <w:rsid w:val="00CD0004"/>
    <w:rsid w:val="00CD00B0"/>
    <w:rsid w:val="00CD049F"/>
    <w:rsid w:val="00CD1908"/>
    <w:rsid w:val="00CD1CD4"/>
    <w:rsid w:val="00CD2794"/>
    <w:rsid w:val="00CD27AA"/>
    <w:rsid w:val="00CD3D94"/>
    <w:rsid w:val="00CD3DF1"/>
    <w:rsid w:val="00CD3FBE"/>
    <w:rsid w:val="00CD43D9"/>
    <w:rsid w:val="00CD5B3A"/>
    <w:rsid w:val="00CD76B3"/>
    <w:rsid w:val="00CE0549"/>
    <w:rsid w:val="00CE0C3A"/>
    <w:rsid w:val="00CE15C5"/>
    <w:rsid w:val="00CE18FD"/>
    <w:rsid w:val="00CE193E"/>
    <w:rsid w:val="00CE1A00"/>
    <w:rsid w:val="00CE2362"/>
    <w:rsid w:val="00CE2497"/>
    <w:rsid w:val="00CE27F5"/>
    <w:rsid w:val="00CE2C40"/>
    <w:rsid w:val="00CE3557"/>
    <w:rsid w:val="00CE389C"/>
    <w:rsid w:val="00CE4081"/>
    <w:rsid w:val="00CE4A30"/>
    <w:rsid w:val="00CE53BC"/>
    <w:rsid w:val="00CE589C"/>
    <w:rsid w:val="00CE6112"/>
    <w:rsid w:val="00CF0960"/>
    <w:rsid w:val="00CF17AD"/>
    <w:rsid w:val="00CF221B"/>
    <w:rsid w:val="00CF2249"/>
    <w:rsid w:val="00CF2B59"/>
    <w:rsid w:val="00CF3C72"/>
    <w:rsid w:val="00CF47AE"/>
    <w:rsid w:val="00CF497C"/>
    <w:rsid w:val="00CF4AD9"/>
    <w:rsid w:val="00CF4D6E"/>
    <w:rsid w:val="00CF5098"/>
    <w:rsid w:val="00CF51F7"/>
    <w:rsid w:val="00CF67BE"/>
    <w:rsid w:val="00CF7C09"/>
    <w:rsid w:val="00CF7C4D"/>
    <w:rsid w:val="00CF7E13"/>
    <w:rsid w:val="00D00F2C"/>
    <w:rsid w:val="00D01041"/>
    <w:rsid w:val="00D0155F"/>
    <w:rsid w:val="00D01A6A"/>
    <w:rsid w:val="00D01F25"/>
    <w:rsid w:val="00D02FEC"/>
    <w:rsid w:val="00D0397D"/>
    <w:rsid w:val="00D04405"/>
    <w:rsid w:val="00D04AF8"/>
    <w:rsid w:val="00D05DFA"/>
    <w:rsid w:val="00D07C87"/>
    <w:rsid w:val="00D10922"/>
    <w:rsid w:val="00D11818"/>
    <w:rsid w:val="00D11991"/>
    <w:rsid w:val="00D11F72"/>
    <w:rsid w:val="00D1504B"/>
    <w:rsid w:val="00D15CE0"/>
    <w:rsid w:val="00D164CA"/>
    <w:rsid w:val="00D16A46"/>
    <w:rsid w:val="00D16A63"/>
    <w:rsid w:val="00D17438"/>
    <w:rsid w:val="00D17784"/>
    <w:rsid w:val="00D17BC7"/>
    <w:rsid w:val="00D20547"/>
    <w:rsid w:val="00D205C8"/>
    <w:rsid w:val="00D2069A"/>
    <w:rsid w:val="00D21389"/>
    <w:rsid w:val="00D2149F"/>
    <w:rsid w:val="00D21C9E"/>
    <w:rsid w:val="00D22D68"/>
    <w:rsid w:val="00D23FFB"/>
    <w:rsid w:val="00D2446C"/>
    <w:rsid w:val="00D24F65"/>
    <w:rsid w:val="00D256AE"/>
    <w:rsid w:val="00D25C04"/>
    <w:rsid w:val="00D26389"/>
    <w:rsid w:val="00D26D2C"/>
    <w:rsid w:val="00D27E9D"/>
    <w:rsid w:val="00D307E9"/>
    <w:rsid w:val="00D3183B"/>
    <w:rsid w:val="00D32292"/>
    <w:rsid w:val="00D32724"/>
    <w:rsid w:val="00D328C1"/>
    <w:rsid w:val="00D33BA2"/>
    <w:rsid w:val="00D33D1A"/>
    <w:rsid w:val="00D35BE9"/>
    <w:rsid w:val="00D3627C"/>
    <w:rsid w:val="00D36C98"/>
    <w:rsid w:val="00D36FBD"/>
    <w:rsid w:val="00D404A1"/>
    <w:rsid w:val="00D40BC9"/>
    <w:rsid w:val="00D40E0E"/>
    <w:rsid w:val="00D427C3"/>
    <w:rsid w:val="00D431CB"/>
    <w:rsid w:val="00D445B2"/>
    <w:rsid w:val="00D44B23"/>
    <w:rsid w:val="00D44D42"/>
    <w:rsid w:val="00D45425"/>
    <w:rsid w:val="00D457F2"/>
    <w:rsid w:val="00D469D7"/>
    <w:rsid w:val="00D47116"/>
    <w:rsid w:val="00D47190"/>
    <w:rsid w:val="00D4781D"/>
    <w:rsid w:val="00D50139"/>
    <w:rsid w:val="00D504EF"/>
    <w:rsid w:val="00D50809"/>
    <w:rsid w:val="00D5096F"/>
    <w:rsid w:val="00D5099E"/>
    <w:rsid w:val="00D51608"/>
    <w:rsid w:val="00D517B1"/>
    <w:rsid w:val="00D521C9"/>
    <w:rsid w:val="00D5317C"/>
    <w:rsid w:val="00D544B3"/>
    <w:rsid w:val="00D5458E"/>
    <w:rsid w:val="00D54B82"/>
    <w:rsid w:val="00D554DE"/>
    <w:rsid w:val="00D555E3"/>
    <w:rsid w:val="00D57375"/>
    <w:rsid w:val="00D57494"/>
    <w:rsid w:val="00D578B8"/>
    <w:rsid w:val="00D578D4"/>
    <w:rsid w:val="00D609E5"/>
    <w:rsid w:val="00D61795"/>
    <w:rsid w:val="00D6200C"/>
    <w:rsid w:val="00D63F69"/>
    <w:rsid w:val="00D65008"/>
    <w:rsid w:val="00D65168"/>
    <w:rsid w:val="00D657B3"/>
    <w:rsid w:val="00D658F5"/>
    <w:rsid w:val="00D65958"/>
    <w:rsid w:val="00D671E7"/>
    <w:rsid w:val="00D67559"/>
    <w:rsid w:val="00D7004F"/>
    <w:rsid w:val="00D7065B"/>
    <w:rsid w:val="00D70720"/>
    <w:rsid w:val="00D7090E"/>
    <w:rsid w:val="00D71107"/>
    <w:rsid w:val="00D722C6"/>
    <w:rsid w:val="00D72326"/>
    <w:rsid w:val="00D72A07"/>
    <w:rsid w:val="00D72CA3"/>
    <w:rsid w:val="00D72DD1"/>
    <w:rsid w:val="00D7361C"/>
    <w:rsid w:val="00D742F8"/>
    <w:rsid w:val="00D74824"/>
    <w:rsid w:val="00D7510D"/>
    <w:rsid w:val="00D77AAC"/>
    <w:rsid w:val="00D8050B"/>
    <w:rsid w:val="00D80A58"/>
    <w:rsid w:val="00D81805"/>
    <w:rsid w:val="00D84515"/>
    <w:rsid w:val="00D84F9C"/>
    <w:rsid w:val="00D8554E"/>
    <w:rsid w:val="00D86E77"/>
    <w:rsid w:val="00D877F2"/>
    <w:rsid w:val="00D87CB5"/>
    <w:rsid w:val="00D9058C"/>
    <w:rsid w:val="00D909CA"/>
    <w:rsid w:val="00D91967"/>
    <w:rsid w:val="00D91D70"/>
    <w:rsid w:val="00D9396C"/>
    <w:rsid w:val="00D95210"/>
    <w:rsid w:val="00D95FB3"/>
    <w:rsid w:val="00D964EB"/>
    <w:rsid w:val="00D96940"/>
    <w:rsid w:val="00D97359"/>
    <w:rsid w:val="00DA018C"/>
    <w:rsid w:val="00DA021B"/>
    <w:rsid w:val="00DA0DBE"/>
    <w:rsid w:val="00DA1420"/>
    <w:rsid w:val="00DA1514"/>
    <w:rsid w:val="00DA18E9"/>
    <w:rsid w:val="00DA1EAA"/>
    <w:rsid w:val="00DA20B1"/>
    <w:rsid w:val="00DA2594"/>
    <w:rsid w:val="00DA25DE"/>
    <w:rsid w:val="00DA3FF3"/>
    <w:rsid w:val="00DA4078"/>
    <w:rsid w:val="00DA40F8"/>
    <w:rsid w:val="00DA434A"/>
    <w:rsid w:val="00DA4A7D"/>
    <w:rsid w:val="00DA529D"/>
    <w:rsid w:val="00DA5DD4"/>
    <w:rsid w:val="00DA682F"/>
    <w:rsid w:val="00DA736C"/>
    <w:rsid w:val="00DB256E"/>
    <w:rsid w:val="00DB2817"/>
    <w:rsid w:val="00DB284F"/>
    <w:rsid w:val="00DB28D4"/>
    <w:rsid w:val="00DB29EC"/>
    <w:rsid w:val="00DB32E1"/>
    <w:rsid w:val="00DB44A3"/>
    <w:rsid w:val="00DB52A5"/>
    <w:rsid w:val="00DB6262"/>
    <w:rsid w:val="00DB632E"/>
    <w:rsid w:val="00DC027B"/>
    <w:rsid w:val="00DC0374"/>
    <w:rsid w:val="00DC04CE"/>
    <w:rsid w:val="00DC0902"/>
    <w:rsid w:val="00DC0922"/>
    <w:rsid w:val="00DC1517"/>
    <w:rsid w:val="00DC1D06"/>
    <w:rsid w:val="00DC2520"/>
    <w:rsid w:val="00DC2FD1"/>
    <w:rsid w:val="00DC506B"/>
    <w:rsid w:val="00DC579B"/>
    <w:rsid w:val="00DC58FD"/>
    <w:rsid w:val="00DC71D7"/>
    <w:rsid w:val="00DC73AF"/>
    <w:rsid w:val="00DD0BEF"/>
    <w:rsid w:val="00DD1890"/>
    <w:rsid w:val="00DD1AC6"/>
    <w:rsid w:val="00DD2943"/>
    <w:rsid w:val="00DD2BA8"/>
    <w:rsid w:val="00DD2BC4"/>
    <w:rsid w:val="00DD2F4F"/>
    <w:rsid w:val="00DD3F0D"/>
    <w:rsid w:val="00DD463E"/>
    <w:rsid w:val="00DD495D"/>
    <w:rsid w:val="00DD4E47"/>
    <w:rsid w:val="00DD540D"/>
    <w:rsid w:val="00DD5AA2"/>
    <w:rsid w:val="00DD5F88"/>
    <w:rsid w:val="00DD633D"/>
    <w:rsid w:val="00DD63A0"/>
    <w:rsid w:val="00DD7BAF"/>
    <w:rsid w:val="00DE0AFB"/>
    <w:rsid w:val="00DE1774"/>
    <w:rsid w:val="00DE18C7"/>
    <w:rsid w:val="00DE25B8"/>
    <w:rsid w:val="00DE29BA"/>
    <w:rsid w:val="00DE2BEE"/>
    <w:rsid w:val="00DE35E1"/>
    <w:rsid w:val="00DE38AC"/>
    <w:rsid w:val="00DE5292"/>
    <w:rsid w:val="00DE6A59"/>
    <w:rsid w:val="00DE6B6A"/>
    <w:rsid w:val="00DE6FC8"/>
    <w:rsid w:val="00DF0501"/>
    <w:rsid w:val="00DF15F9"/>
    <w:rsid w:val="00DF1C71"/>
    <w:rsid w:val="00DF2C4A"/>
    <w:rsid w:val="00DF2DB2"/>
    <w:rsid w:val="00DF30BD"/>
    <w:rsid w:val="00DF3937"/>
    <w:rsid w:val="00DF39F6"/>
    <w:rsid w:val="00DF3CE0"/>
    <w:rsid w:val="00DF43E8"/>
    <w:rsid w:val="00DF4B90"/>
    <w:rsid w:val="00DF6E00"/>
    <w:rsid w:val="00DF7B50"/>
    <w:rsid w:val="00DF7FBB"/>
    <w:rsid w:val="00E00579"/>
    <w:rsid w:val="00E00724"/>
    <w:rsid w:val="00E00A47"/>
    <w:rsid w:val="00E01176"/>
    <w:rsid w:val="00E011B0"/>
    <w:rsid w:val="00E01601"/>
    <w:rsid w:val="00E02166"/>
    <w:rsid w:val="00E03297"/>
    <w:rsid w:val="00E03D04"/>
    <w:rsid w:val="00E03DF5"/>
    <w:rsid w:val="00E0400F"/>
    <w:rsid w:val="00E05526"/>
    <w:rsid w:val="00E056BF"/>
    <w:rsid w:val="00E0629F"/>
    <w:rsid w:val="00E0630E"/>
    <w:rsid w:val="00E1148C"/>
    <w:rsid w:val="00E1199F"/>
    <w:rsid w:val="00E1223D"/>
    <w:rsid w:val="00E1255B"/>
    <w:rsid w:val="00E12CBB"/>
    <w:rsid w:val="00E13D32"/>
    <w:rsid w:val="00E14AB6"/>
    <w:rsid w:val="00E14B9F"/>
    <w:rsid w:val="00E1584C"/>
    <w:rsid w:val="00E159EC"/>
    <w:rsid w:val="00E15CBE"/>
    <w:rsid w:val="00E164C0"/>
    <w:rsid w:val="00E2130F"/>
    <w:rsid w:val="00E21980"/>
    <w:rsid w:val="00E21A31"/>
    <w:rsid w:val="00E2207A"/>
    <w:rsid w:val="00E230BA"/>
    <w:rsid w:val="00E23710"/>
    <w:rsid w:val="00E23D09"/>
    <w:rsid w:val="00E23E37"/>
    <w:rsid w:val="00E25137"/>
    <w:rsid w:val="00E27B44"/>
    <w:rsid w:val="00E27E93"/>
    <w:rsid w:val="00E303ED"/>
    <w:rsid w:val="00E31434"/>
    <w:rsid w:val="00E3146A"/>
    <w:rsid w:val="00E3147F"/>
    <w:rsid w:val="00E31BFA"/>
    <w:rsid w:val="00E31E44"/>
    <w:rsid w:val="00E32170"/>
    <w:rsid w:val="00E327EE"/>
    <w:rsid w:val="00E32EB7"/>
    <w:rsid w:val="00E33331"/>
    <w:rsid w:val="00E34325"/>
    <w:rsid w:val="00E34E18"/>
    <w:rsid w:val="00E36089"/>
    <w:rsid w:val="00E36694"/>
    <w:rsid w:val="00E36EB7"/>
    <w:rsid w:val="00E37188"/>
    <w:rsid w:val="00E41A20"/>
    <w:rsid w:val="00E436BB"/>
    <w:rsid w:val="00E43B4F"/>
    <w:rsid w:val="00E43C13"/>
    <w:rsid w:val="00E43FD8"/>
    <w:rsid w:val="00E44007"/>
    <w:rsid w:val="00E4484B"/>
    <w:rsid w:val="00E45F82"/>
    <w:rsid w:val="00E46095"/>
    <w:rsid w:val="00E46EC6"/>
    <w:rsid w:val="00E46F87"/>
    <w:rsid w:val="00E477C7"/>
    <w:rsid w:val="00E47F65"/>
    <w:rsid w:val="00E50BD4"/>
    <w:rsid w:val="00E51602"/>
    <w:rsid w:val="00E51688"/>
    <w:rsid w:val="00E51FB3"/>
    <w:rsid w:val="00E5233A"/>
    <w:rsid w:val="00E5381D"/>
    <w:rsid w:val="00E53FCB"/>
    <w:rsid w:val="00E545E6"/>
    <w:rsid w:val="00E5473B"/>
    <w:rsid w:val="00E54B87"/>
    <w:rsid w:val="00E56D27"/>
    <w:rsid w:val="00E56E1C"/>
    <w:rsid w:val="00E56FCB"/>
    <w:rsid w:val="00E600F3"/>
    <w:rsid w:val="00E60288"/>
    <w:rsid w:val="00E60D4A"/>
    <w:rsid w:val="00E61788"/>
    <w:rsid w:val="00E62843"/>
    <w:rsid w:val="00E62FF4"/>
    <w:rsid w:val="00E63DE2"/>
    <w:rsid w:val="00E64872"/>
    <w:rsid w:val="00E64AF1"/>
    <w:rsid w:val="00E6543A"/>
    <w:rsid w:val="00E6574F"/>
    <w:rsid w:val="00E66C80"/>
    <w:rsid w:val="00E67136"/>
    <w:rsid w:val="00E676F7"/>
    <w:rsid w:val="00E67828"/>
    <w:rsid w:val="00E67B32"/>
    <w:rsid w:val="00E70AD3"/>
    <w:rsid w:val="00E71218"/>
    <w:rsid w:val="00E71844"/>
    <w:rsid w:val="00E71CD5"/>
    <w:rsid w:val="00E7355B"/>
    <w:rsid w:val="00E73C15"/>
    <w:rsid w:val="00E74018"/>
    <w:rsid w:val="00E7403E"/>
    <w:rsid w:val="00E748C9"/>
    <w:rsid w:val="00E7513B"/>
    <w:rsid w:val="00E75AC7"/>
    <w:rsid w:val="00E75CEA"/>
    <w:rsid w:val="00E75DA2"/>
    <w:rsid w:val="00E76941"/>
    <w:rsid w:val="00E76C77"/>
    <w:rsid w:val="00E77837"/>
    <w:rsid w:val="00E77A74"/>
    <w:rsid w:val="00E8024D"/>
    <w:rsid w:val="00E8033A"/>
    <w:rsid w:val="00E803AE"/>
    <w:rsid w:val="00E80CC4"/>
    <w:rsid w:val="00E8138A"/>
    <w:rsid w:val="00E82277"/>
    <w:rsid w:val="00E8258C"/>
    <w:rsid w:val="00E82684"/>
    <w:rsid w:val="00E82B56"/>
    <w:rsid w:val="00E8374B"/>
    <w:rsid w:val="00E84454"/>
    <w:rsid w:val="00E84C52"/>
    <w:rsid w:val="00E85731"/>
    <w:rsid w:val="00E85FDD"/>
    <w:rsid w:val="00E85FFF"/>
    <w:rsid w:val="00E86096"/>
    <w:rsid w:val="00E8619C"/>
    <w:rsid w:val="00E87B45"/>
    <w:rsid w:val="00E9008A"/>
    <w:rsid w:val="00E90B5D"/>
    <w:rsid w:val="00E92687"/>
    <w:rsid w:val="00E92DD8"/>
    <w:rsid w:val="00E93702"/>
    <w:rsid w:val="00E946F6"/>
    <w:rsid w:val="00E9540C"/>
    <w:rsid w:val="00E96506"/>
    <w:rsid w:val="00EA09EA"/>
    <w:rsid w:val="00EA0B05"/>
    <w:rsid w:val="00EA14EA"/>
    <w:rsid w:val="00EA202E"/>
    <w:rsid w:val="00EA2786"/>
    <w:rsid w:val="00EA2A07"/>
    <w:rsid w:val="00EA2D7F"/>
    <w:rsid w:val="00EA3865"/>
    <w:rsid w:val="00EA426C"/>
    <w:rsid w:val="00EA47CA"/>
    <w:rsid w:val="00EA492F"/>
    <w:rsid w:val="00EA53F9"/>
    <w:rsid w:val="00EA5913"/>
    <w:rsid w:val="00EA5B5C"/>
    <w:rsid w:val="00EA6FF3"/>
    <w:rsid w:val="00EA77CD"/>
    <w:rsid w:val="00EA7F86"/>
    <w:rsid w:val="00EB064E"/>
    <w:rsid w:val="00EB077C"/>
    <w:rsid w:val="00EB098E"/>
    <w:rsid w:val="00EB1A84"/>
    <w:rsid w:val="00EB20C7"/>
    <w:rsid w:val="00EB24C7"/>
    <w:rsid w:val="00EB3CD6"/>
    <w:rsid w:val="00EB48DF"/>
    <w:rsid w:val="00EB4ED1"/>
    <w:rsid w:val="00EB57FF"/>
    <w:rsid w:val="00EB6525"/>
    <w:rsid w:val="00EB69E6"/>
    <w:rsid w:val="00EB71CE"/>
    <w:rsid w:val="00EB79B8"/>
    <w:rsid w:val="00EC0C63"/>
    <w:rsid w:val="00EC163F"/>
    <w:rsid w:val="00EC1B47"/>
    <w:rsid w:val="00EC2018"/>
    <w:rsid w:val="00EC24C8"/>
    <w:rsid w:val="00EC2FA4"/>
    <w:rsid w:val="00EC3573"/>
    <w:rsid w:val="00EC3EFC"/>
    <w:rsid w:val="00EC43F8"/>
    <w:rsid w:val="00EC4B76"/>
    <w:rsid w:val="00EC593F"/>
    <w:rsid w:val="00EC7661"/>
    <w:rsid w:val="00EC792D"/>
    <w:rsid w:val="00EC7B01"/>
    <w:rsid w:val="00EC7EC2"/>
    <w:rsid w:val="00ED097B"/>
    <w:rsid w:val="00ED0C5E"/>
    <w:rsid w:val="00ED0C9F"/>
    <w:rsid w:val="00ED131B"/>
    <w:rsid w:val="00ED1776"/>
    <w:rsid w:val="00ED1D39"/>
    <w:rsid w:val="00ED2587"/>
    <w:rsid w:val="00ED2A82"/>
    <w:rsid w:val="00ED303A"/>
    <w:rsid w:val="00ED31A0"/>
    <w:rsid w:val="00ED4E1E"/>
    <w:rsid w:val="00ED52A9"/>
    <w:rsid w:val="00ED5A06"/>
    <w:rsid w:val="00ED6257"/>
    <w:rsid w:val="00ED69CD"/>
    <w:rsid w:val="00ED7252"/>
    <w:rsid w:val="00ED78C4"/>
    <w:rsid w:val="00ED7971"/>
    <w:rsid w:val="00EE180C"/>
    <w:rsid w:val="00EE19DC"/>
    <w:rsid w:val="00EE1D46"/>
    <w:rsid w:val="00EE1EB7"/>
    <w:rsid w:val="00EE3361"/>
    <w:rsid w:val="00EE3DFD"/>
    <w:rsid w:val="00EE3EDD"/>
    <w:rsid w:val="00EE4271"/>
    <w:rsid w:val="00EE49C0"/>
    <w:rsid w:val="00EE4BC2"/>
    <w:rsid w:val="00EE5919"/>
    <w:rsid w:val="00EE5F47"/>
    <w:rsid w:val="00EE64B9"/>
    <w:rsid w:val="00EE6673"/>
    <w:rsid w:val="00EE6D27"/>
    <w:rsid w:val="00EE6E91"/>
    <w:rsid w:val="00EE701E"/>
    <w:rsid w:val="00EF0293"/>
    <w:rsid w:val="00EF0381"/>
    <w:rsid w:val="00EF1BF7"/>
    <w:rsid w:val="00EF1CA0"/>
    <w:rsid w:val="00EF1CF9"/>
    <w:rsid w:val="00EF2A14"/>
    <w:rsid w:val="00EF46B4"/>
    <w:rsid w:val="00EF4A2F"/>
    <w:rsid w:val="00EF5701"/>
    <w:rsid w:val="00EF5DA2"/>
    <w:rsid w:val="00EF601A"/>
    <w:rsid w:val="00EF690E"/>
    <w:rsid w:val="00EF6D5D"/>
    <w:rsid w:val="00EF723B"/>
    <w:rsid w:val="00EF733B"/>
    <w:rsid w:val="00EF7501"/>
    <w:rsid w:val="00EF7626"/>
    <w:rsid w:val="00EF7758"/>
    <w:rsid w:val="00EF7D57"/>
    <w:rsid w:val="00F0037A"/>
    <w:rsid w:val="00F008E1"/>
    <w:rsid w:val="00F01EFA"/>
    <w:rsid w:val="00F01F3D"/>
    <w:rsid w:val="00F02534"/>
    <w:rsid w:val="00F02801"/>
    <w:rsid w:val="00F038AA"/>
    <w:rsid w:val="00F03B28"/>
    <w:rsid w:val="00F03CAA"/>
    <w:rsid w:val="00F0420D"/>
    <w:rsid w:val="00F04422"/>
    <w:rsid w:val="00F04CEE"/>
    <w:rsid w:val="00F05EDC"/>
    <w:rsid w:val="00F05F04"/>
    <w:rsid w:val="00F06BF5"/>
    <w:rsid w:val="00F06FFB"/>
    <w:rsid w:val="00F07EE2"/>
    <w:rsid w:val="00F1014E"/>
    <w:rsid w:val="00F10E74"/>
    <w:rsid w:val="00F10F3B"/>
    <w:rsid w:val="00F13055"/>
    <w:rsid w:val="00F13DAE"/>
    <w:rsid w:val="00F1404E"/>
    <w:rsid w:val="00F14C55"/>
    <w:rsid w:val="00F14CAB"/>
    <w:rsid w:val="00F14DA0"/>
    <w:rsid w:val="00F15618"/>
    <w:rsid w:val="00F160B7"/>
    <w:rsid w:val="00F16284"/>
    <w:rsid w:val="00F20971"/>
    <w:rsid w:val="00F21176"/>
    <w:rsid w:val="00F2186B"/>
    <w:rsid w:val="00F21C4E"/>
    <w:rsid w:val="00F22390"/>
    <w:rsid w:val="00F2271B"/>
    <w:rsid w:val="00F238F4"/>
    <w:rsid w:val="00F23C72"/>
    <w:rsid w:val="00F23EC0"/>
    <w:rsid w:val="00F24A47"/>
    <w:rsid w:val="00F2602E"/>
    <w:rsid w:val="00F260E3"/>
    <w:rsid w:val="00F262D4"/>
    <w:rsid w:val="00F26683"/>
    <w:rsid w:val="00F27883"/>
    <w:rsid w:val="00F31B65"/>
    <w:rsid w:val="00F3227C"/>
    <w:rsid w:val="00F329F6"/>
    <w:rsid w:val="00F33F99"/>
    <w:rsid w:val="00F35159"/>
    <w:rsid w:val="00F35525"/>
    <w:rsid w:val="00F35A60"/>
    <w:rsid w:val="00F3733A"/>
    <w:rsid w:val="00F374BA"/>
    <w:rsid w:val="00F378A7"/>
    <w:rsid w:val="00F40DFD"/>
    <w:rsid w:val="00F413C3"/>
    <w:rsid w:val="00F4272A"/>
    <w:rsid w:val="00F43781"/>
    <w:rsid w:val="00F4477E"/>
    <w:rsid w:val="00F45484"/>
    <w:rsid w:val="00F45BB2"/>
    <w:rsid w:val="00F45D4A"/>
    <w:rsid w:val="00F468C9"/>
    <w:rsid w:val="00F46AE4"/>
    <w:rsid w:val="00F46B86"/>
    <w:rsid w:val="00F47428"/>
    <w:rsid w:val="00F5014C"/>
    <w:rsid w:val="00F52B00"/>
    <w:rsid w:val="00F537C3"/>
    <w:rsid w:val="00F53A32"/>
    <w:rsid w:val="00F53BBC"/>
    <w:rsid w:val="00F556AA"/>
    <w:rsid w:val="00F5579F"/>
    <w:rsid w:val="00F561C3"/>
    <w:rsid w:val="00F563D9"/>
    <w:rsid w:val="00F5647D"/>
    <w:rsid w:val="00F56676"/>
    <w:rsid w:val="00F56C44"/>
    <w:rsid w:val="00F5724F"/>
    <w:rsid w:val="00F5790B"/>
    <w:rsid w:val="00F6027E"/>
    <w:rsid w:val="00F61C40"/>
    <w:rsid w:val="00F63B8E"/>
    <w:rsid w:val="00F656CB"/>
    <w:rsid w:val="00F66A74"/>
    <w:rsid w:val="00F66BBD"/>
    <w:rsid w:val="00F6761E"/>
    <w:rsid w:val="00F67703"/>
    <w:rsid w:val="00F67749"/>
    <w:rsid w:val="00F7012C"/>
    <w:rsid w:val="00F70934"/>
    <w:rsid w:val="00F71ED4"/>
    <w:rsid w:val="00F720BB"/>
    <w:rsid w:val="00F730B7"/>
    <w:rsid w:val="00F739E5"/>
    <w:rsid w:val="00F74446"/>
    <w:rsid w:val="00F747C7"/>
    <w:rsid w:val="00F75B5D"/>
    <w:rsid w:val="00F75D93"/>
    <w:rsid w:val="00F76267"/>
    <w:rsid w:val="00F7663D"/>
    <w:rsid w:val="00F7692C"/>
    <w:rsid w:val="00F771AC"/>
    <w:rsid w:val="00F775BA"/>
    <w:rsid w:val="00F77E52"/>
    <w:rsid w:val="00F803EF"/>
    <w:rsid w:val="00F806A7"/>
    <w:rsid w:val="00F8095C"/>
    <w:rsid w:val="00F81BB6"/>
    <w:rsid w:val="00F81EBD"/>
    <w:rsid w:val="00F82288"/>
    <w:rsid w:val="00F82318"/>
    <w:rsid w:val="00F826F4"/>
    <w:rsid w:val="00F8290A"/>
    <w:rsid w:val="00F83447"/>
    <w:rsid w:val="00F84078"/>
    <w:rsid w:val="00F8415C"/>
    <w:rsid w:val="00F84EDC"/>
    <w:rsid w:val="00F8503A"/>
    <w:rsid w:val="00F85356"/>
    <w:rsid w:val="00F85806"/>
    <w:rsid w:val="00F858DA"/>
    <w:rsid w:val="00F85B96"/>
    <w:rsid w:val="00F864E9"/>
    <w:rsid w:val="00F869BF"/>
    <w:rsid w:val="00F8784F"/>
    <w:rsid w:val="00F90256"/>
    <w:rsid w:val="00F90407"/>
    <w:rsid w:val="00F90B03"/>
    <w:rsid w:val="00F91513"/>
    <w:rsid w:val="00F91555"/>
    <w:rsid w:val="00F92184"/>
    <w:rsid w:val="00F921B5"/>
    <w:rsid w:val="00F9269E"/>
    <w:rsid w:val="00F92A89"/>
    <w:rsid w:val="00F92BE5"/>
    <w:rsid w:val="00F92F1F"/>
    <w:rsid w:val="00F92F69"/>
    <w:rsid w:val="00F93124"/>
    <w:rsid w:val="00F93647"/>
    <w:rsid w:val="00F94DD6"/>
    <w:rsid w:val="00F950C2"/>
    <w:rsid w:val="00F953E3"/>
    <w:rsid w:val="00F955FC"/>
    <w:rsid w:val="00F959BB"/>
    <w:rsid w:val="00F975D2"/>
    <w:rsid w:val="00FA14E9"/>
    <w:rsid w:val="00FA1C69"/>
    <w:rsid w:val="00FA1EDF"/>
    <w:rsid w:val="00FA2A90"/>
    <w:rsid w:val="00FA2FA6"/>
    <w:rsid w:val="00FA4030"/>
    <w:rsid w:val="00FA4248"/>
    <w:rsid w:val="00FA4368"/>
    <w:rsid w:val="00FA4DCD"/>
    <w:rsid w:val="00FA6490"/>
    <w:rsid w:val="00FA75C4"/>
    <w:rsid w:val="00FA7E21"/>
    <w:rsid w:val="00FB00B6"/>
    <w:rsid w:val="00FB214A"/>
    <w:rsid w:val="00FB2B02"/>
    <w:rsid w:val="00FB3644"/>
    <w:rsid w:val="00FB3929"/>
    <w:rsid w:val="00FB42C4"/>
    <w:rsid w:val="00FB468E"/>
    <w:rsid w:val="00FB4BE2"/>
    <w:rsid w:val="00FB54FD"/>
    <w:rsid w:val="00FB5651"/>
    <w:rsid w:val="00FB56FA"/>
    <w:rsid w:val="00FB588B"/>
    <w:rsid w:val="00FB72AA"/>
    <w:rsid w:val="00FB74C6"/>
    <w:rsid w:val="00FB77D0"/>
    <w:rsid w:val="00FB7CEB"/>
    <w:rsid w:val="00FB7E68"/>
    <w:rsid w:val="00FC0061"/>
    <w:rsid w:val="00FC0683"/>
    <w:rsid w:val="00FC1FB8"/>
    <w:rsid w:val="00FC2394"/>
    <w:rsid w:val="00FC2BF1"/>
    <w:rsid w:val="00FC3002"/>
    <w:rsid w:val="00FC500E"/>
    <w:rsid w:val="00FC54E8"/>
    <w:rsid w:val="00FC564A"/>
    <w:rsid w:val="00FC56A9"/>
    <w:rsid w:val="00FC5E70"/>
    <w:rsid w:val="00FC5EFD"/>
    <w:rsid w:val="00FC65DA"/>
    <w:rsid w:val="00FC7261"/>
    <w:rsid w:val="00FD06AD"/>
    <w:rsid w:val="00FD11CC"/>
    <w:rsid w:val="00FD1200"/>
    <w:rsid w:val="00FD1A58"/>
    <w:rsid w:val="00FD2377"/>
    <w:rsid w:val="00FD253F"/>
    <w:rsid w:val="00FD267E"/>
    <w:rsid w:val="00FD277D"/>
    <w:rsid w:val="00FD390F"/>
    <w:rsid w:val="00FD41E1"/>
    <w:rsid w:val="00FD4F27"/>
    <w:rsid w:val="00FD5722"/>
    <w:rsid w:val="00FD695F"/>
    <w:rsid w:val="00FD7A11"/>
    <w:rsid w:val="00FE050F"/>
    <w:rsid w:val="00FE0C77"/>
    <w:rsid w:val="00FE10B8"/>
    <w:rsid w:val="00FE135C"/>
    <w:rsid w:val="00FE19FD"/>
    <w:rsid w:val="00FE1B6D"/>
    <w:rsid w:val="00FE1F4E"/>
    <w:rsid w:val="00FE24AF"/>
    <w:rsid w:val="00FE348F"/>
    <w:rsid w:val="00FE5362"/>
    <w:rsid w:val="00FE61FE"/>
    <w:rsid w:val="00FE6B22"/>
    <w:rsid w:val="00FE77AF"/>
    <w:rsid w:val="00FE7DD9"/>
    <w:rsid w:val="00FF0792"/>
    <w:rsid w:val="00FF0CC4"/>
    <w:rsid w:val="00FF1294"/>
    <w:rsid w:val="00FF1B68"/>
    <w:rsid w:val="00FF1BA9"/>
    <w:rsid w:val="00FF3306"/>
    <w:rsid w:val="00FF352B"/>
    <w:rsid w:val="00FF3706"/>
    <w:rsid w:val="00FF48A3"/>
    <w:rsid w:val="00FF5994"/>
    <w:rsid w:val="00FF6687"/>
    <w:rsid w:val="00FF6A81"/>
    <w:rsid w:val="00FF71B4"/>
    <w:rsid w:val="00FF727C"/>
    <w:rsid w:val="00FF739E"/>
    <w:rsid w:val="00FF765D"/>
    <w:rsid w:val="00F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48"/>
    <o:shapelayout v:ext="edit">
      <o:idmap v:ext="edit" data="1"/>
      <o:rules v:ext="edit">
        <o:r id="V:Rule16" type="connector" idref="#_x0000_s1139"/>
        <o:r id="V:Rule17" type="connector" idref="#_x0000_s1141"/>
        <o:r id="V:Rule18" type="connector" idref="#_x0000_s1140"/>
        <o:r id="V:Rule19" type="connector" idref="#_x0000_s1145"/>
        <o:r id="V:Rule20" type="connector" idref="#_x0000_s1146"/>
        <o:r id="V:Rule21" type="connector" idref="#_x0000_s1111"/>
        <o:r id="V:Rule22" type="connector" idref="#_x0000_s1113"/>
        <o:r id="V:Rule23" type="connector" idref="#_x0000_s1142"/>
        <o:r id="V:Rule24" type="connector" idref="#_x0000_s1118"/>
        <o:r id="V:Rule25" type="connector" idref="#_x0000_s1133"/>
        <o:r id="V:Rule26" type="connector" idref="#_x0000_s1131"/>
        <o:r id="V:Rule27" type="connector" idref="#_x0000_s1130"/>
        <o:r id="V:Rule28" type="connector" idref="#_x0000_s1112"/>
        <o:r id="V:Rule29" type="connector" idref="#_x0000_s1104"/>
        <o:r id="V:Rule30"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66"/>
    <w:rPr>
      <w:sz w:val="24"/>
      <w:szCs w:val="24"/>
      <w:lang w:val="uk-UA"/>
    </w:rPr>
  </w:style>
  <w:style w:type="paragraph" w:styleId="1">
    <w:name w:val="heading 1"/>
    <w:basedOn w:val="a"/>
    <w:next w:val="a"/>
    <w:qFormat/>
    <w:rsid w:val="00373566"/>
    <w:pPr>
      <w:keepNext/>
      <w:spacing w:line="480" w:lineRule="auto"/>
      <w:ind w:firstLine="708"/>
      <w:jc w:val="both"/>
      <w:outlineLvl w:val="0"/>
    </w:pPr>
    <w:rPr>
      <w:iCs/>
      <w:sz w:val="28"/>
    </w:rPr>
  </w:style>
  <w:style w:type="paragraph" w:styleId="2">
    <w:name w:val="heading 2"/>
    <w:basedOn w:val="a"/>
    <w:next w:val="a"/>
    <w:qFormat/>
    <w:rsid w:val="00373566"/>
    <w:pPr>
      <w:keepNext/>
      <w:spacing w:line="480" w:lineRule="auto"/>
      <w:jc w:val="both"/>
      <w:outlineLvl w:val="1"/>
    </w:pPr>
    <w:rPr>
      <w:b/>
      <w:bCs/>
      <w:i/>
      <w:iCs/>
      <w:sz w:val="28"/>
    </w:rPr>
  </w:style>
  <w:style w:type="paragraph" w:styleId="3">
    <w:name w:val="heading 3"/>
    <w:basedOn w:val="a"/>
    <w:next w:val="a"/>
    <w:qFormat/>
    <w:rsid w:val="00373566"/>
    <w:pPr>
      <w:keepNext/>
      <w:ind w:firstLine="708"/>
      <w:jc w:val="both"/>
      <w:outlineLvl w:val="2"/>
    </w:pPr>
    <w:rPr>
      <w:b/>
      <w:bCs/>
    </w:rPr>
  </w:style>
  <w:style w:type="paragraph" w:styleId="5">
    <w:name w:val="heading 5"/>
    <w:basedOn w:val="a"/>
    <w:next w:val="a"/>
    <w:qFormat/>
    <w:rsid w:val="00373566"/>
    <w:pPr>
      <w:keepNext/>
      <w:spacing w:line="360" w:lineRule="auto"/>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373566"/>
    <w:pPr>
      <w:spacing w:line="360" w:lineRule="auto"/>
      <w:ind w:left="-142" w:right="-30"/>
    </w:pPr>
    <w:rPr>
      <w:i/>
      <w:szCs w:val="20"/>
    </w:rPr>
  </w:style>
  <w:style w:type="paragraph" w:styleId="30">
    <w:name w:val="Body Text 3"/>
    <w:basedOn w:val="a"/>
    <w:link w:val="31"/>
    <w:semiHidden/>
    <w:rsid w:val="00373566"/>
    <w:pPr>
      <w:spacing w:line="360" w:lineRule="auto"/>
    </w:pPr>
    <w:rPr>
      <w:szCs w:val="20"/>
    </w:rPr>
  </w:style>
  <w:style w:type="paragraph" w:styleId="a4">
    <w:name w:val="Body Text"/>
    <w:basedOn w:val="a"/>
    <w:semiHidden/>
    <w:rsid w:val="00373566"/>
    <w:pPr>
      <w:spacing w:line="360" w:lineRule="auto"/>
    </w:pPr>
    <w:rPr>
      <w:i/>
      <w:szCs w:val="20"/>
    </w:rPr>
  </w:style>
  <w:style w:type="paragraph" w:styleId="20">
    <w:name w:val="Body Text 2"/>
    <w:basedOn w:val="a"/>
    <w:link w:val="21"/>
    <w:semiHidden/>
    <w:rsid w:val="00373566"/>
    <w:pPr>
      <w:jc w:val="both"/>
    </w:pPr>
  </w:style>
  <w:style w:type="paragraph" w:styleId="a5">
    <w:name w:val="Body Text Indent"/>
    <w:basedOn w:val="a"/>
    <w:link w:val="a6"/>
    <w:semiHidden/>
    <w:rsid w:val="00373566"/>
    <w:pPr>
      <w:spacing w:line="480" w:lineRule="auto"/>
      <w:ind w:firstLine="708"/>
      <w:jc w:val="both"/>
    </w:pPr>
  </w:style>
  <w:style w:type="character" w:customStyle="1" w:styleId="a6">
    <w:name w:val="Основной текст с отступом Знак"/>
    <w:basedOn w:val="a0"/>
    <w:link w:val="a5"/>
    <w:semiHidden/>
    <w:rsid w:val="00CC00D4"/>
    <w:rPr>
      <w:sz w:val="24"/>
      <w:szCs w:val="24"/>
      <w:lang w:val="uk-UA"/>
    </w:rPr>
  </w:style>
  <w:style w:type="paragraph" w:styleId="22">
    <w:name w:val="Body Text Indent 2"/>
    <w:basedOn w:val="a"/>
    <w:link w:val="23"/>
    <w:semiHidden/>
    <w:rsid w:val="00373566"/>
    <w:pPr>
      <w:spacing w:line="480" w:lineRule="auto"/>
      <w:ind w:firstLine="720"/>
      <w:jc w:val="both"/>
    </w:pPr>
  </w:style>
  <w:style w:type="character" w:customStyle="1" w:styleId="23">
    <w:name w:val="Основной текст с отступом 2 Знак"/>
    <w:link w:val="22"/>
    <w:semiHidden/>
    <w:rsid w:val="00C27ACB"/>
    <w:rPr>
      <w:sz w:val="24"/>
      <w:szCs w:val="24"/>
      <w:lang w:val="uk-UA"/>
    </w:rPr>
  </w:style>
  <w:style w:type="paragraph" w:styleId="a7">
    <w:name w:val="footer"/>
    <w:basedOn w:val="a"/>
    <w:semiHidden/>
    <w:rsid w:val="00373566"/>
    <w:pPr>
      <w:tabs>
        <w:tab w:val="center" w:pos="4677"/>
        <w:tab w:val="right" w:pos="9355"/>
      </w:tabs>
    </w:pPr>
  </w:style>
  <w:style w:type="character" w:styleId="a8">
    <w:name w:val="page number"/>
    <w:basedOn w:val="a0"/>
    <w:semiHidden/>
    <w:rsid w:val="00373566"/>
  </w:style>
  <w:style w:type="paragraph" w:styleId="32">
    <w:name w:val="Body Text Indent 3"/>
    <w:basedOn w:val="a"/>
    <w:semiHidden/>
    <w:rsid w:val="00373566"/>
    <w:pPr>
      <w:ind w:left="-360"/>
      <w:jc w:val="both"/>
    </w:pPr>
  </w:style>
  <w:style w:type="paragraph" w:styleId="a9">
    <w:name w:val="Title"/>
    <w:basedOn w:val="a"/>
    <w:qFormat/>
    <w:rsid w:val="00373566"/>
    <w:pPr>
      <w:jc w:val="center"/>
    </w:pPr>
    <w:rPr>
      <w:szCs w:val="20"/>
    </w:rPr>
  </w:style>
  <w:style w:type="paragraph" w:styleId="aa">
    <w:name w:val="header"/>
    <w:basedOn w:val="a"/>
    <w:semiHidden/>
    <w:rsid w:val="00373566"/>
    <w:pPr>
      <w:tabs>
        <w:tab w:val="center" w:pos="4677"/>
        <w:tab w:val="right" w:pos="9355"/>
      </w:tabs>
    </w:pPr>
    <w:rPr>
      <w:rFonts w:eastAsia="SimSun"/>
      <w:lang w:eastAsia="zh-CN"/>
    </w:rPr>
  </w:style>
  <w:style w:type="table" w:styleId="ab">
    <w:name w:val="Table Grid"/>
    <w:basedOn w:val="a1"/>
    <w:uiPriority w:val="59"/>
    <w:rsid w:val="009B1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35"/>
    <w:qFormat/>
    <w:rsid w:val="00AB21E9"/>
    <w:rPr>
      <w:b/>
      <w:bCs/>
      <w:sz w:val="20"/>
      <w:szCs w:val="20"/>
    </w:rPr>
  </w:style>
  <w:style w:type="paragraph" w:styleId="ad">
    <w:name w:val="Revision"/>
    <w:hidden/>
    <w:uiPriority w:val="99"/>
    <w:semiHidden/>
    <w:rsid w:val="00387B5C"/>
    <w:rPr>
      <w:sz w:val="24"/>
      <w:szCs w:val="24"/>
    </w:rPr>
  </w:style>
  <w:style w:type="paragraph" w:styleId="ae">
    <w:name w:val="Balloon Text"/>
    <w:basedOn w:val="a"/>
    <w:link w:val="af"/>
    <w:uiPriority w:val="99"/>
    <w:semiHidden/>
    <w:unhideWhenUsed/>
    <w:rsid w:val="00387B5C"/>
    <w:rPr>
      <w:rFonts w:ascii="Tahoma" w:hAnsi="Tahoma" w:cs="Tahoma"/>
      <w:sz w:val="16"/>
      <w:szCs w:val="16"/>
    </w:rPr>
  </w:style>
  <w:style w:type="character" w:customStyle="1" w:styleId="af">
    <w:name w:val="Текст выноски Знак"/>
    <w:basedOn w:val="a0"/>
    <w:link w:val="ae"/>
    <w:uiPriority w:val="99"/>
    <w:semiHidden/>
    <w:rsid w:val="00387B5C"/>
    <w:rPr>
      <w:rFonts w:ascii="Tahoma" w:hAnsi="Tahoma" w:cs="Tahoma"/>
      <w:sz w:val="16"/>
      <w:szCs w:val="16"/>
    </w:rPr>
  </w:style>
  <w:style w:type="paragraph" w:styleId="af0">
    <w:name w:val="List Paragraph"/>
    <w:basedOn w:val="a"/>
    <w:uiPriority w:val="34"/>
    <w:qFormat/>
    <w:rsid w:val="00272DF6"/>
    <w:pPr>
      <w:ind w:left="708"/>
    </w:pPr>
  </w:style>
  <w:style w:type="paragraph" w:customStyle="1" w:styleId="Style4">
    <w:name w:val="Style4"/>
    <w:basedOn w:val="a"/>
    <w:rsid w:val="000F4D9D"/>
    <w:pPr>
      <w:widowControl w:val="0"/>
      <w:autoSpaceDE w:val="0"/>
      <w:autoSpaceDN w:val="0"/>
      <w:adjustRightInd w:val="0"/>
      <w:spacing w:line="322" w:lineRule="exact"/>
      <w:ind w:firstLine="730"/>
      <w:jc w:val="both"/>
    </w:pPr>
  </w:style>
  <w:style w:type="paragraph" w:styleId="af1">
    <w:name w:val="No Spacing"/>
    <w:uiPriority w:val="1"/>
    <w:qFormat/>
    <w:rsid w:val="009F6075"/>
    <w:rPr>
      <w:sz w:val="24"/>
      <w:szCs w:val="24"/>
    </w:rPr>
  </w:style>
  <w:style w:type="character" w:styleId="af2">
    <w:name w:val="Hyperlink"/>
    <w:basedOn w:val="a0"/>
    <w:uiPriority w:val="99"/>
    <w:semiHidden/>
    <w:unhideWhenUsed/>
    <w:rsid w:val="000B4340"/>
    <w:rPr>
      <w:color w:val="0000FF"/>
      <w:u w:val="single"/>
    </w:rPr>
  </w:style>
  <w:style w:type="character" w:styleId="af3">
    <w:name w:val="FollowedHyperlink"/>
    <w:basedOn w:val="a0"/>
    <w:uiPriority w:val="99"/>
    <w:semiHidden/>
    <w:unhideWhenUsed/>
    <w:rsid w:val="000B4340"/>
    <w:rPr>
      <w:color w:val="800080"/>
      <w:u w:val="single"/>
    </w:rPr>
  </w:style>
  <w:style w:type="paragraph" w:customStyle="1" w:styleId="font5">
    <w:name w:val="font5"/>
    <w:basedOn w:val="a"/>
    <w:rsid w:val="000B4340"/>
    <w:pPr>
      <w:spacing w:before="100" w:beforeAutospacing="1" w:after="100" w:afterAutospacing="1"/>
    </w:pPr>
  </w:style>
  <w:style w:type="paragraph" w:customStyle="1" w:styleId="font6">
    <w:name w:val="font6"/>
    <w:basedOn w:val="a"/>
    <w:rsid w:val="000B4340"/>
    <w:pPr>
      <w:spacing w:before="100" w:beforeAutospacing="1" w:after="100" w:afterAutospacing="1"/>
    </w:pPr>
    <w:rPr>
      <w:b/>
      <w:bCs/>
    </w:rPr>
  </w:style>
  <w:style w:type="paragraph" w:customStyle="1" w:styleId="font7">
    <w:name w:val="font7"/>
    <w:basedOn w:val="a"/>
    <w:rsid w:val="000B4340"/>
    <w:pPr>
      <w:spacing w:before="100" w:beforeAutospacing="1" w:after="100" w:afterAutospacing="1"/>
    </w:pPr>
    <w:rPr>
      <w:b/>
      <w:bCs/>
      <w:color w:val="0000FF"/>
    </w:rPr>
  </w:style>
  <w:style w:type="paragraph" w:customStyle="1" w:styleId="font8">
    <w:name w:val="font8"/>
    <w:basedOn w:val="a"/>
    <w:rsid w:val="000B4340"/>
    <w:pPr>
      <w:spacing w:before="100" w:beforeAutospacing="1" w:after="100" w:afterAutospacing="1"/>
    </w:pPr>
  </w:style>
  <w:style w:type="paragraph" w:customStyle="1" w:styleId="font9">
    <w:name w:val="font9"/>
    <w:basedOn w:val="a"/>
    <w:rsid w:val="000B4340"/>
    <w:pPr>
      <w:spacing w:before="100" w:beforeAutospacing="1" w:after="100" w:afterAutospacing="1"/>
    </w:pPr>
    <w:rPr>
      <w:b/>
      <w:bCs/>
      <w:u w:val="single"/>
    </w:rPr>
  </w:style>
  <w:style w:type="paragraph" w:customStyle="1" w:styleId="font10">
    <w:name w:val="font10"/>
    <w:basedOn w:val="a"/>
    <w:rsid w:val="000B4340"/>
    <w:pPr>
      <w:spacing w:before="100" w:beforeAutospacing="1" w:after="100" w:afterAutospacing="1"/>
    </w:pPr>
    <w:rPr>
      <w:color w:val="FF0000"/>
    </w:rPr>
  </w:style>
  <w:style w:type="paragraph" w:customStyle="1" w:styleId="font11">
    <w:name w:val="font11"/>
    <w:basedOn w:val="a"/>
    <w:rsid w:val="000B4340"/>
    <w:pPr>
      <w:spacing w:before="100" w:beforeAutospacing="1" w:after="100" w:afterAutospacing="1"/>
    </w:pPr>
    <w:rPr>
      <w:color w:val="FF0000"/>
    </w:rPr>
  </w:style>
  <w:style w:type="paragraph" w:customStyle="1" w:styleId="font12">
    <w:name w:val="font12"/>
    <w:basedOn w:val="a"/>
    <w:rsid w:val="000B4340"/>
    <w:pPr>
      <w:spacing w:before="100" w:beforeAutospacing="1" w:after="100" w:afterAutospacing="1"/>
    </w:pPr>
    <w:rPr>
      <w:u w:val="single"/>
    </w:rPr>
  </w:style>
  <w:style w:type="paragraph" w:customStyle="1" w:styleId="font13">
    <w:name w:val="font13"/>
    <w:basedOn w:val="a"/>
    <w:rsid w:val="000B4340"/>
    <w:pPr>
      <w:spacing w:before="100" w:beforeAutospacing="1" w:after="100" w:afterAutospacing="1"/>
    </w:pPr>
    <w:rPr>
      <w:b/>
      <w:bCs/>
      <w:color w:val="FF0000"/>
    </w:rPr>
  </w:style>
  <w:style w:type="paragraph" w:customStyle="1" w:styleId="font14">
    <w:name w:val="font14"/>
    <w:basedOn w:val="a"/>
    <w:rsid w:val="000B4340"/>
    <w:pPr>
      <w:spacing w:before="100" w:beforeAutospacing="1" w:after="100" w:afterAutospacing="1"/>
    </w:pPr>
    <w:rPr>
      <w:i/>
      <w:iCs/>
    </w:rPr>
  </w:style>
  <w:style w:type="paragraph" w:customStyle="1" w:styleId="font15">
    <w:name w:val="font15"/>
    <w:basedOn w:val="a"/>
    <w:rsid w:val="000B4340"/>
    <w:pPr>
      <w:spacing w:before="100" w:beforeAutospacing="1" w:after="100" w:afterAutospacing="1"/>
    </w:pPr>
    <w:rPr>
      <w:b/>
      <w:bCs/>
      <w:i/>
      <w:iCs/>
    </w:rPr>
  </w:style>
  <w:style w:type="paragraph" w:customStyle="1" w:styleId="font16">
    <w:name w:val="font16"/>
    <w:basedOn w:val="a"/>
    <w:rsid w:val="000B4340"/>
    <w:pPr>
      <w:spacing w:before="100" w:beforeAutospacing="1" w:after="100" w:afterAutospacing="1"/>
    </w:pPr>
    <w:rPr>
      <w:rFonts w:ascii="Tahoma" w:hAnsi="Tahoma" w:cs="Tahoma"/>
      <w:b/>
      <w:bCs/>
      <w:color w:val="000000"/>
      <w:sz w:val="16"/>
      <w:szCs w:val="16"/>
    </w:rPr>
  </w:style>
  <w:style w:type="paragraph" w:customStyle="1" w:styleId="font17">
    <w:name w:val="font17"/>
    <w:basedOn w:val="a"/>
    <w:rsid w:val="000B4340"/>
    <w:pPr>
      <w:spacing w:before="100" w:beforeAutospacing="1" w:after="100" w:afterAutospacing="1"/>
    </w:pPr>
    <w:rPr>
      <w:rFonts w:ascii="Tahoma" w:hAnsi="Tahoma" w:cs="Tahoma"/>
      <w:b/>
      <w:bCs/>
      <w:color w:val="000000"/>
      <w:sz w:val="18"/>
      <w:szCs w:val="18"/>
    </w:rPr>
  </w:style>
  <w:style w:type="paragraph" w:customStyle="1" w:styleId="font18">
    <w:name w:val="font18"/>
    <w:basedOn w:val="a"/>
    <w:rsid w:val="000B4340"/>
    <w:pPr>
      <w:spacing w:before="100" w:beforeAutospacing="1" w:after="100" w:afterAutospacing="1"/>
    </w:pPr>
    <w:rPr>
      <w:rFonts w:ascii="Tahoma" w:hAnsi="Tahoma" w:cs="Tahoma"/>
      <w:color w:val="000000"/>
      <w:sz w:val="16"/>
      <w:szCs w:val="16"/>
    </w:rPr>
  </w:style>
  <w:style w:type="paragraph" w:customStyle="1" w:styleId="xl95">
    <w:name w:val="xl95"/>
    <w:basedOn w:val="a"/>
    <w:rsid w:val="000B4340"/>
    <w:pPr>
      <w:spacing w:before="100" w:beforeAutospacing="1" w:after="100" w:afterAutospacing="1"/>
    </w:pPr>
  </w:style>
  <w:style w:type="paragraph" w:customStyle="1" w:styleId="xl96">
    <w:name w:val="xl96"/>
    <w:basedOn w:val="a"/>
    <w:rsid w:val="000B4340"/>
    <w:pPr>
      <w:spacing w:before="100" w:beforeAutospacing="1" w:after="100" w:afterAutospacing="1"/>
      <w:textAlignment w:val="center"/>
    </w:pPr>
  </w:style>
  <w:style w:type="paragraph" w:customStyle="1" w:styleId="xl97">
    <w:name w:val="xl97"/>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0B434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0B4340"/>
    <w:pPr>
      <w:pBdr>
        <w:left w:val="single" w:sz="4" w:space="0" w:color="auto"/>
        <w:right w:val="single" w:sz="4" w:space="0" w:color="auto"/>
      </w:pBdr>
      <w:shd w:val="clear" w:color="000000" w:fill="CCFF66"/>
      <w:spacing w:before="100" w:beforeAutospacing="1" w:after="100" w:afterAutospacing="1"/>
      <w:textAlignment w:val="center"/>
    </w:pPr>
    <w:rPr>
      <w:b/>
      <w:bCs/>
    </w:rPr>
  </w:style>
  <w:style w:type="paragraph" w:customStyle="1" w:styleId="xl101">
    <w:name w:val="xl101"/>
    <w:basedOn w:val="a"/>
    <w:rsid w:val="000B4340"/>
    <w:pPr>
      <w:pBdr>
        <w:left w:val="single" w:sz="4" w:space="0" w:color="auto"/>
        <w:right w:val="single" w:sz="4" w:space="0" w:color="auto"/>
      </w:pBdr>
      <w:shd w:val="clear" w:color="000000" w:fill="CCFF66"/>
      <w:spacing w:before="100" w:beforeAutospacing="1" w:after="100" w:afterAutospacing="1"/>
      <w:jc w:val="center"/>
      <w:textAlignment w:val="center"/>
    </w:pPr>
    <w:rPr>
      <w:b/>
      <w:bCs/>
    </w:rPr>
  </w:style>
  <w:style w:type="paragraph" w:customStyle="1" w:styleId="xl102">
    <w:name w:val="xl102"/>
    <w:basedOn w:val="a"/>
    <w:rsid w:val="000B4340"/>
    <w:pPr>
      <w:pBdr>
        <w:left w:val="single" w:sz="4" w:space="0" w:color="auto"/>
      </w:pBdr>
      <w:shd w:val="clear" w:color="000000" w:fill="CCFF66"/>
      <w:spacing w:before="100" w:beforeAutospacing="1" w:after="100" w:afterAutospacing="1"/>
      <w:jc w:val="center"/>
      <w:textAlignment w:val="center"/>
    </w:pPr>
    <w:rPr>
      <w:b/>
      <w:bCs/>
    </w:rPr>
  </w:style>
  <w:style w:type="paragraph" w:customStyle="1" w:styleId="xl103">
    <w:name w:val="xl103"/>
    <w:basedOn w:val="a"/>
    <w:rsid w:val="000B4340"/>
    <w:pPr>
      <w:pBdr>
        <w:bottom w:val="single" w:sz="4" w:space="0" w:color="auto"/>
      </w:pBdr>
      <w:shd w:val="clear" w:color="000000" w:fill="CCFF66"/>
      <w:spacing w:before="100" w:beforeAutospacing="1" w:after="100" w:afterAutospacing="1"/>
      <w:textAlignment w:val="center"/>
    </w:pPr>
    <w:rPr>
      <w:b/>
      <w:bCs/>
    </w:rPr>
  </w:style>
  <w:style w:type="paragraph" w:customStyle="1" w:styleId="xl104">
    <w:name w:val="xl104"/>
    <w:basedOn w:val="a"/>
    <w:rsid w:val="000B4340"/>
    <w:pPr>
      <w:pBdr>
        <w:bottom w:val="single" w:sz="4" w:space="0" w:color="auto"/>
        <w:right w:val="single" w:sz="4" w:space="0" w:color="auto"/>
      </w:pBdr>
      <w:shd w:val="clear" w:color="000000" w:fill="CCFF66"/>
      <w:spacing w:before="100" w:beforeAutospacing="1" w:after="100" w:afterAutospacing="1"/>
      <w:textAlignment w:val="center"/>
    </w:pPr>
    <w:rPr>
      <w:b/>
      <w:bCs/>
    </w:rPr>
  </w:style>
  <w:style w:type="paragraph" w:customStyle="1" w:styleId="xl105">
    <w:name w:val="xl105"/>
    <w:basedOn w:val="a"/>
    <w:rsid w:val="000B4340"/>
    <w:pPr>
      <w:pBdr>
        <w:left w:val="single" w:sz="4" w:space="0" w:color="auto"/>
        <w:right w:val="single" w:sz="4" w:space="0" w:color="auto"/>
      </w:pBdr>
      <w:shd w:val="clear" w:color="000000" w:fill="CCFF66"/>
      <w:spacing w:before="100" w:beforeAutospacing="1" w:after="100" w:afterAutospacing="1"/>
      <w:jc w:val="right"/>
      <w:textAlignment w:val="center"/>
    </w:pPr>
    <w:rPr>
      <w:b/>
      <w:bCs/>
    </w:rPr>
  </w:style>
  <w:style w:type="paragraph" w:customStyle="1" w:styleId="xl106">
    <w:name w:val="xl106"/>
    <w:basedOn w:val="a"/>
    <w:rsid w:val="000B4340"/>
    <w:pPr>
      <w:pBdr>
        <w:top w:val="single" w:sz="4" w:space="0" w:color="auto"/>
        <w:left w:val="single" w:sz="4" w:space="0" w:color="auto"/>
      </w:pBdr>
      <w:spacing w:before="100" w:beforeAutospacing="1" w:after="100" w:afterAutospacing="1"/>
      <w:textAlignment w:val="center"/>
    </w:pPr>
    <w:rPr>
      <w:b/>
      <w:bCs/>
      <w:color w:val="FF0000"/>
      <w:u w:val="single"/>
    </w:rPr>
  </w:style>
  <w:style w:type="paragraph" w:customStyle="1" w:styleId="xl107">
    <w:name w:val="xl107"/>
    <w:basedOn w:val="a"/>
    <w:rsid w:val="000B4340"/>
    <w:pPr>
      <w:pBdr>
        <w:top w:val="single" w:sz="4" w:space="0" w:color="auto"/>
      </w:pBdr>
      <w:spacing w:before="100" w:beforeAutospacing="1" w:after="100" w:afterAutospacing="1"/>
      <w:textAlignment w:val="center"/>
    </w:pPr>
    <w:rPr>
      <w:b/>
      <w:bCs/>
      <w:color w:val="FF0000"/>
      <w:u w:val="single"/>
    </w:rPr>
  </w:style>
  <w:style w:type="paragraph" w:customStyle="1" w:styleId="xl108">
    <w:name w:val="xl108"/>
    <w:basedOn w:val="a"/>
    <w:rsid w:val="000B4340"/>
    <w:pPr>
      <w:pBdr>
        <w:top w:val="single" w:sz="4" w:space="0" w:color="auto"/>
      </w:pBdr>
      <w:spacing w:before="100" w:beforeAutospacing="1" w:after="100" w:afterAutospacing="1"/>
      <w:textAlignment w:val="center"/>
    </w:pPr>
    <w:rPr>
      <w:color w:val="FF0000"/>
    </w:rPr>
  </w:style>
  <w:style w:type="paragraph" w:customStyle="1" w:styleId="xl109">
    <w:name w:val="xl109"/>
    <w:basedOn w:val="a"/>
    <w:rsid w:val="000B4340"/>
    <w:pPr>
      <w:pBdr>
        <w:top w:val="single" w:sz="4" w:space="0" w:color="auto"/>
        <w:right w:val="single" w:sz="4" w:space="0" w:color="auto"/>
      </w:pBdr>
      <w:spacing w:before="100" w:beforeAutospacing="1" w:after="100" w:afterAutospacing="1"/>
      <w:textAlignment w:val="center"/>
    </w:pPr>
    <w:rPr>
      <w:color w:val="FF0000"/>
    </w:rPr>
  </w:style>
  <w:style w:type="paragraph" w:customStyle="1" w:styleId="xl110">
    <w:name w:val="xl110"/>
    <w:basedOn w:val="a"/>
    <w:rsid w:val="000B4340"/>
    <w:pPr>
      <w:spacing w:before="100" w:beforeAutospacing="1" w:after="100" w:afterAutospacing="1"/>
    </w:pPr>
  </w:style>
  <w:style w:type="paragraph" w:customStyle="1" w:styleId="xl111">
    <w:name w:val="xl111"/>
    <w:basedOn w:val="a"/>
    <w:rsid w:val="000B4340"/>
    <w:pPr>
      <w:spacing w:before="100" w:beforeAutospacing="1" w:after="100" w:afterAutospacing="1"/>
      <w:jc w:val="right"/>
      <w:textAlignment w:val="center"/>
    </w:pPr>
  </w:style>
  <w:style w:type="paragraph" w:customStyle="1" w:styleId="xl112">
    <w:name w:val="xl112"/>
    <w:basedOn w:val="a"/>
    <w:rsid w:val="000B4340"/>
    <w:pPr>
      <w:spacing w:before="100" w:beforeAutospacing="1" w:after="100" w:afterAutospacing="1"/>
      <w:textAlignment w:val="center"/>
    </w:pPr>
    <w:rPr>
      <w:color w:val="0000FF"/>
      <w:sz w:val="19"/>
      <w:szCs w:val="19"/>
    </w:rPr>
  </w:style>
  <w:style w:type="paragraph" w:customStyle="1" w:styleId="xl113">
    <w:name w:val="xl113"/>
    <w:basedOn w:val="a"/>
    <w:rsid w:val="000B4340"/>
    <w:pPr>
      <w:spacing w:before="100" w:beforeAutospacing="1" w:after="100" w:afterAutospacing="1"/>
      <w:jc w:val="right"/>
      <w:textAlignment w:val="center"/>
    </w:pPr>
    <w:rPr>
      <w:color w:val="0000FF"/>
    </w:rPr>
  </w:style>
  <w:style w:type="paragraph" w:customStyle="1" w:styleId="xl114">
    <w:name w:val="xl114"/>
    <w:basedOn w:val="a"/>
    <w:rsid w:val="000B4340"/>
    <w:pPr>
      <w:spacing w:before="100" w:beforeAutospacing="1" w:after="100" w:afterAutospacing="1"/>
      <w:jc w:val="right"/>
    </w:pPr>
  </w:style>
  <w:style w:type="paragraph" w:customStyle="1" w:styleId="xl115">
    <w:name w:val="xl115"/>
    <w:basedOn w:val="a"/>
    <w:rsid w:val="000B4340"/>
    <w:pPr>
      <w:pBdr>
        <w:right w:val="single" w:sz="4" w:space="0" w:color="auto"/>
      </w:pBdr>
      <w:spacing w:before="100" w:beforeAutospacing="1" w:after="100" w:afterAutospacing="1"/>
      <w:textAlignment w:val="center"/>
    </w:pPr>
  </w:style>
  <w:style w:type="paragraph" w:customStyle="1" w:styleId="xl116">
    <w:name w:val="xl116"/>
    <w:basedOn w:val="a"/>
    <w:rsid w:val="000B4340"/>
    <w:pPr>
      <w:spacing w:before="100" w:beforeAutospacing="1" w:after="100" w:afterAutospacing="1"/>
    </w:pPr>
  </w:style>
  <w:style w:type="paragraph" w:customStyle="1" w:styleId="xl117">
    <w:name w:val="xl117"/>
    <w:basedOn w:val="a"/>
    <w:rsid w:val="000B4340"/>
    <w:pPr>
      <w:spacing w:before="100" w:beforeAutospacing="1" w:after="100" w:afterAutospacing="1"/>
      <w:textAlignment w:val="center"/>
    </w:pPr>
    <w:rPr>
      <w:color w:val="FF0000"/>
    </w:rPr>
  </w:style>
  <w:style w:type="paragraph" w:customStyle="1" w:styleId="xl118">
    <w:name w:val="xl118"/>
    <w:basedOn w:val="a"/>
    <w:rsid w:val="000B4340"/>
    <w:pPr>
      <w:pBdr>
        <w:right w:val="single" w:sz="4" w:space="0" w:color="auto"/>
      </w:pBdr>
      <w:spacing w:before="100" w:beforeAutospacing="1" w:after="100" w:afterAutospacing="1"/>
      <w:textAlignment w:val="center"/>
    </w:pPr>
    <w:rPr>
      <w:color w:val="FF0000"/>
    </w:rPr>
  </w:style>
  <w:style w:type="paragraph" w:customStyle="1" w:styleId="xl119">
    <w:name w:val="xl119"/>
    <w:basedOn w:val="a"/>
    <w:rsid w:val="000B4340"/>
    <w:pPr>
      <w:spacing w:before="100" w:beforeAutospacing="1" w:after="100" w:afterAutospacing="1"/>
      <w:jc w:val="right"/>
    </w:pPr>
  </w:style>
  <w:style w:type="paragraph" w:customStyle="1" w:styleId="xl120">
    <w:name w:val="xl120"/>
    <w:basedOn w:val="a"/>
    <w:rsid w:val="000B4340"/>
    <w:pPr>
      <w:spacing w:before="100" w:beforeAutospacing="1" w:after="100" w:afterAutospacing="1"/>
    </w:pPr>
  </w:style>
  <w:style w:type="paragraph" w:customStyle="1" w:styleId="xl121">
    <w:name w:val="xl121"/>
    <w:basedOn w:val="a"/>
    <w:rsid w:val="000B4340"/>
    <w:pPr>
      <w:spacing w:before="100" w:beforeAutospacing="1" w:after="100" w:afterAutospacing="1"/>
      <w:jc w:val="right"/>
      <w:textAlignment w:val="center"/>
    </w:pPr>
  </w:style>
  <w:style w:type="paragraph" w:customStyle="1" w:styleId="xl122">
    <w:name w:val="xl122"/>
    <w:basedOn w:val="a"/>
    <w:rsid w:val="000B4340"/>
    <w:pPr>
      <w:spacing w:before="100" w:beforeAutospacing="1" w:after="100" w:afterAutospacing="1"/>
      <w:textAlignment w:val="center"/>
    </w:pPr>
    <w:rPr>
      <w:color w:val="0000FF"/>
    </w:rPr>
  </w:style>
  <w:style w:type="paragraph" w:customStyle="1" w:styleId="xl123">
    <w:name w:val="xl123"/>
    <w:basedOn w:val="a"/>
    <w:rsid w:val="000B4340"/>
    <w:pPr>
      <w:spacing w:before="100" w:beforeAutospacing="1" w:after="100" w:afterAutospacing="1"/>
      <w:jc w:val="right"/>
      <w:textAlignment w:val="center"/>
    </w:pPr>
  </w:style>
  <w:style w:type="paragraph" w:customStyle="1" w:styleId="xl124">
    <w:name w:val="xl124"/>
    <w:basedOn w:val="a"/>
    <w:rsid w:val="000B4340"/>
    <w:pPr>
      <w:spacing w:before="100" w:beforeAutospacing="1" w:after="100" w:afterAutospacing="1"/>
    </w:pPr>
    <w:rPr>
      <w:color w:val="FF0000"/>
    </w:rPr>
  </w:style>
  <w:style w:type="paragraph" w:customStyle="1" w:styleId="xl125">
    <w:name w:val="xl125"/>
    <w:basedOn w:val="a"/>
    <w:rsid w:val="000B4340"/>
    <w:pPr>
      <w:pBdr>
        <w:bottom w:val="single" w:sz="4" w:space="0" w:color="auto"/>
      </w:pBdr>
      <w:spacing w:before="100" w:beforeAutospacing="1" w:after="100" w:afterAutospacing="1"/>
      <w:textAlignment w:val="center"/>
    </w:pPr>
    <w:rPr>
      <w:color w:val="0000FF"/>
    </w:rPr>
  </w:style>
  <w:style w:type="paragraph" w:customStyle="1" w:styleId="xl126">
    <w:name w:val="xl126"/>
    <w:basedOn w:val="a"/>
    <w:rsid w:val="000B4340"/>
    <w:pPr>
      <w:pBdr>
        <w:bottom w:val="single" w:sz="4" w:space="0" w:color="auto"/>
      </w:pBdr>
      <w:spacing w:before="100" w:beforeAutospacing="1" w:after="100" w:afterAutospacing="1"/>
    </w:pPr>
  </w:style>
  <w:style w:type="paragraph" w:customStyle="1" w:styleId="xl127">
    <w:name w:val="xl127"/>
    <w:basedOn w:val="a"/>
    <w:rsid w:val="000B4340"/>
    <w:pPr>
      <w:pBdr>
        <w:bottom w:val="single" w:sz="4" w:space="0" w:color="auto"/>
      </w:pBdr>
      <w:spacing w:before="100" w:beforeAutospacing="1" w:after="100" w:afterAutospacing="1"/>
      <w:jc w:val="right"/>
      <w:textAlignment w:val="center"/>
    </w:pPr>
  </w:style>
  <w:style w:type="paragraph" w:customStyle="1" w:styleId="xl128">
    <w:name w:val="xl128"/>
    <w:basedOn w:val="a"/>
    <w:rsid w:val="000B4340"/>
    <w:pPr>
      <w:pBdr>
        <w:bottom w:val="single" w:sz="4" w:space="0" w:color="auto"/>
      </w:pBdr>
      <w:spacing w:before="100" w:beforeAutospacing="1" w:after="100" w:afterAutospacing="1"/>
      <w:textAlignment w:val="center"/>
    </w:pPr>
    <w:rPr>
      <w:color w:val="FF0000"/>
    </w:rPr>
  </w:style>
  <w:style w:type="paragraph" w:customStyle="1" w:styleId="xl129">
    <w:name w:val="xl129"/>
    <w:basedOn w:val="a"/>
    <w:rsid w:val="000B4340"/>
    <w:pPr>
      <w:pBdr>
        <w:bottom w:val="single" w:sz="4" w:space="0" w:color="auto"/>
      </w:pBdr>
      <w:spacing w:before="100" w:beforeAutospacing="1" w:after="100" w:afterAutospacing="1"/>
    </w:pPr>
    <w:rPr>
      <w:color w:val="FF0000"/>
    </w:rPr>
  </w:style>
  <w:style w:type="paragraph" w:customStyle="1" w:styleId="xl130">
    <w:name w:val="xl130"/>
    <w:basedOn w:val="a"/>
    <w:rsid w:val="000B4340"/>
    <w:pPr>
      <w:pBdr>
        <w:bottom w:val="single" w:sz="4" w:space="0" w:color="auto"/>
      </w:pBdr>
      <w:spacing w:before="100" w:beforeAutospacing="1" w:after="100" w:afterAutospacing="1"/>
      <w:textAlignment w:val="center"/>
    </w:pPr>
    <w:rPr>
      <w:color w:val="0000FF"/>
      <w:sz w:val="19"/>
      <w:szCs w:val="19"/>
    </w:rPr>
  </w:style>
  <w:style w:type="paragraph" w:customStyle="1" w:styleId="xl131">
    <w:name w:val="xl131"/>
    <w:basedOn w:val="a"/>
    <w:rsid w:val="000B4340"/>
    <w:pPr>
      <w:pBdr>
        <w:bottom w:val="single" w:sz="4" w:space="0" w:color="auto"/>
        <w:right w:val="single" w:sz="4" w:space="0" w:color="auto"/>
      </w:pBdr>
      <w:spacing w:before="100" w:beforeAutospacing="1" w:after="100" w:afterAutospacing="1"/>
      <w:textAlignment w:val="center"/>
    </w:pPr>
    <w:rPr>
      <w:color w:val="FF0000"/>
    </w:rPr>
  </w:style>
  <w:style w:type="paragraph" w:customStyle="1" w:styleId="xl132">
    <w:name w:val="xl132"/>
    <w:basedOn w:val="a"/>
    <w:rsid w:val="000B4340"/>
    <w:pPr>
      <w:pBdr>
        <w:left w:val="single" w:sz="4" w:space="0" w:color="auto"/>
      </w:pBdr>
      <w:spacing w:before="100" w:beforeAutospacing="1" w:after="100" w:afterAutospacing="1"/>
      <w:textAlignment w:val="center"/>
    </w:pPr>
    <w:rPr>
      <w:b/>
      <w:bCs/>
      <w:sz w:val="20"/>
      <w:szCs w:val="20"/>
      <w:u w:val="single"/>
    </w:rPr>
  </w:style>
  <w:style w:type="paragraph" w:customStyle="1" w:styleId="xl133">
    <w:name w:val="xl133"/>
    <w:basedOn w:val="a"/>
    <w:rsid w:val="000B4340"/>
    <w:pPr>
      <w:spacing w:before="100" w:beforeAutospacing="1" w:after="100" w:afterAutospacing="1"/>
      <w:textAlignment w:val="center"/>
    </w:pPr>
  </w:style>
  <w:style w:type="paragraph" w:customStyle="1" w:styleId="xl134">
    <w:name w:val="xl134"/>
    <w:basedOn w:val="a"/>
    <w:rsid w:val="000B4340"/>
    <w:pPr>
      <w:spacing w:before="100" w:beforeAutospacing="1" w:after="100" w:afterAutospacing="1"/>
      <w:textAlignment w:val="center"/>
    </w:pPr>
    <w:rPr>
      <w:u w:val="single"/>
    </w:rPr>
  </w:style>
  <w:style w:type="paragraph" w:customStyle="1" w:styleId="xl135">
    <w:name w:val="xl135"/>
    <w:basedOn w:val="a"/>
    <w:rsid w:val="000B4340"/>
    <w:pPr>
      <w:spacing w:before="100" w:beforeAutospacing="1" w:after="100" w:afterAutospacing="1"/>
    </w:pPr>
  </w:style>
  <w:style w:type="paragraph" w:customStyle="1" w:styleId="xl136">
    <w:name w:val="xl136"/>
    <w:basedOn w:val="a"/>
    <w:rsid w:val="000B4340"/>
    <w:pPr>
      <w:spacing w:before="100" w:beforeAutospacing="1" w:after="100" w:afterAutospacing="1"/>
      <w:textAlignment w:val="center"/>
    </w:pPr>
  </w:style>
  <w:style w:type="paragraph" w:customStyle="1" w:styleId="xl137">
    <w:name w:val="xl137"/>
    <w:basedOn w:val="a"/>
    <w:rsid w:val="000B4340"/>
    <w:pPr>
      <w:pBdr>
        <w:right w:val="single" w:sz="4" w:space="0" w:color="auto"/>
      </w:pBdr>
      <w:spacing w:before="100" w:beforeAutospacing="1" w:after="100" w:afterAutospacing="1"/>
      <w:textAlignment w:val="center"/>
    </w:pPr>
  </w:style>
  <w:style w:type="paragraph" w:customStyle="1" w:styleId="xl138">
    <w:name w:val="xl138"/>
    <w:basedOn w:val="a"/>
    <w:rsid w:val="000B4340"/>
    <w:pPr>
      <w:pBdr>
        <w:left w:val="single" w:sz="4" w:space="0" w:color="auto"/>
        <w:bottom w:val="single" w:sz="4" w:space="0" w:color="auto"/>
      </w:pBdr>
      <w:spacing w:before="100" w:beforeAutospacing="1" w:after="100" w:afterAutospacing="1"/>
      <w:textAlignment w:val="center"/>
    </w:pPr>
  </w:style>
  <w:style w:type="paragraph" w:customStyle="1" w:styleId="xl139">
    <w:name w:val="xl139"/>
    <w:basedOn w:val="a"/>
    <w:rsid w:val="000B4340"/>
    <w:pPr>
      <w:pBdr>
        <w:bottom w:val="single" w:sz="4" w:space="0" w:color="auto"/>
      </w:pBdr>
      <w:spacing w:before="100" w:beforeAutospacing="1" w:after="100" w:afterAutospacing="1"/>
      <w:textAlignment w:val="center"/>
    </w:pPr>
  </w:style>
  <w:style w:type="paragraph" w:customStyle="1" w:styleId="xl140">
    <w:name w:val="xl140"/>
    <w:basedOn w:val="a"/>
    <w:rsid w:val="000B4340"/>
    <w:pPr>
      <w:pBdr>
        <w:bottom w:val="single" w:sz="4" w:space="0" w:color="auto"/>
      </w:pBdr>
      <w:spacing w:before="100" w:beforeAutospacing="1" w:after="100" w:afterAutospacing="1"/>
      <w:textAlignment w:val="center"/>
    </w:pPr>
  </w:style>
  <w:style w:type="paragraph" w:customStyle="1" w:styleId="xl141">
    <w:name w:val="xl141"/>
    <w:basedOn w:val="a"/>
    <w:rsid w:val="000B4340"/>
    <w:pPr>
      <w:pBdr>
        <w:bottom w:val="single" w:sz="4" w:space="0" w:color="auto"/>
      </w:pBdr>
      <w:spacing w:before="100" w:beforeAutospacing="1" w:after="100" w:afterAutospacing="1"/>
      <w:textAlignment w:val="center"/>
    </w:pPr>
  </w:style>
  <w:style w:type="paragraph" w:customStyle="1" w:styleId="xl142">
    <w:name w:val="xl142"/>
    <w:basedOn w:val="a"/>
    <w:rsid w:val="000B4340"/>
    <w:pPr>
      <w:pBdr>
        <w:bottom w:val="single" w:sz="4" w:space="0" w:color="auto"/>
        <w:right w:val="single" w:sz="4" w:space="0" w:color="auto"/>
      </w:pBdr>
      <w:spacing w:before="100" w:beforeAutospacing="1" w:after="100" w:afterAutospacing="1"/>
      <w:textAlignment w:val="center"/>
    </w:pPr>
  </w:style>
  <w:style w:type="paragraph" w:customStyle="1" w:styleId="xl143">
    <w:name w:val="xl143"/>
    <w:basedOn w:val="a"/>
    <w:rsid w:val="000B434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textAlignment w:val="center"/>
    </w:pPr>
    <w:rPr>
      <w:b/>
      <w:bCs/>
    </w:rPr>
  </w:style>
  <w:style w:type="paragraph" w:customStyle="1" w:styleId="xl144">
    <w:name w:val="xl144"/>
    <w:basedOn w:val="a"/>
    <w:rsid w:val="000B434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jc w:val="center"/>
      <w:textAlignment w:val="center"/>
    </w:pPr>
    <w:rPr>
      <w:b/>
      <w:bCs/>
    </w:rPr>
  </w:style>
  <w:style w:type="paragraph" w:customStyle="1" w:styleId="xl145">
    <w:name w:val="xl145"/>
    <w:basedOn w:val="a"/>
    <w:rsid w:val="000B434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textAlignment w:val="center"/>
    </w:pPr>
    <w:rPr>
      <w:b/>
      <w:bCs/>
    </w:rPr>
  </w:style>
  <w:style w:type="paragraph" w:customStyle="1" w:styleId="xl146">
    <w:name w:val="xl146"/>
    <w:basedOn w:val="a"/>
    <w:rsid w:val="000B434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textAlignment w:val="center"/>
    </w:pPr>
    <w:rPr>
      <w:b/>
      <w:bCs/>
    </w:rPr>
  </w:style>
  <w:style w:type="paragraph" w:customStyle="1" w:styleId="xl147">
    <w:name w:val="xl147"/>
    <w:basedOn w:val="a"/>
    <w:rsid w:val="000B4340"/>
    <w:pPr>
      <w:pBdr>
        <w:left w:val="single" w:sz="4" w:space="0" w:color="auto"/>
      </w:pBdr>
      <w:spacing w:before="100" w:beforeAutospacing="1" w:after="100" w:afterAutospacing="1"/>
    </w:pPr>
  </w:style>
  <w:style w:type="paragraph" w:customStyle="1" w:styleId="xl148">
    <w:name w:val="xl148"/>
    <w:basedOn w:val="a"/>
    <w:rsid w:val="000B4340"/>
    <w:pPr>
      <w:spacing w:before="100" w:beforeAutospacing="1" w:after="100" w:afterAutospacing="1"/>
      <w:textAlignment w:val="center"/>
    </w:pPr>
  </w:style>
  <w:style w:type="paragraph" w:customStyle="1" w:styleId="xl149">
    <w:name w:val="xl149"/>
    <w:basedOn w:val="a"/>
    <w:rsid w:val="000B4340"/>
    <w:pPr>
      <w:pBdr>
        <w:right w:val="single" w:sz="4" w:space="0" w:color="auto"/>
      </w:pBdr>
      <w:spacing w:before="100" w:beforeAutospacing="1" w:after="100" w:afterAutospacing="1"/>
      <w:textAlignment w:val="center"/>
    </w:pPr>
  </w:style>
  <w:style w:type="paragraph" w:customStyle="1" w:styleId="xl150">
    <w:name w:val="xl150"/>
    <w:basedOn w:val="a"/>
    <w:rsid w:val="000B4340"/>
    <w:pPr>
      <w:pBdr>
        <w:left w:val="single" w:sz="4" w:space="0" w:color="auto"/>
      </w:pBdr>
      <w:spacing w:before="100" w:beforeAutospacing="1" w:after="100" w:afterAutospacing="1"/>
    </w:pPr>
  </w:style>
  <w:style w:type="paragraph" w:customStyle="1" w:styleId="xl151">
    <w:name w:val="xl151"/>
    <w:basedOn w:val="a"/>
    <w:rsid w:val="000B4340"/>
    <w:pPr>
      <w:spacing w:before="100" w:beforeAutospacing="1" w:after="100" w:afterAutospacing="1"/>
    </w:pPr>
  </w:style>
  <w:style w:type="paragraph" w:customStyle="1" w:styleId="xl152">
    <w:name w:val="xl152"/>
    <w:basedOn w:val="a"/>
    <w:rsid w:val="000B4340"/>
    <w:pPr>
      <w:spacing w:before="100" w:beforeAutospacing="1" w:after="100" w:afterAutospacing="1"/>
    </w:pPr>
  </w:style>
  <w:style w:type="paragraph" w:customStyle="1" w:styleId="xl153">
    <w:name w:val="xl153"/>
    <w:basedOn w:val="a"/>
    <w:rsid w:val="000B4340"/>
    <w:pPr>
      <w:spacing w:before="100" w:beforeAutospacing="1" w:after="100" w:afterAutospacing="1"/>
    </w:pPr>
  </w:style>
  <w:style w:type="paragraph" w:customStyle="1" w:styleId="xl154">
    <w:name w:val="xl154"/>
    <w:basedOn w:val="a"/>
    <w:rsid w:val="000B4340"/>
    <w:pPr>
      <w:pBdr>
        <w:right w:val="single" w:sz="4" w:space="0" w:color="auto"/>
      </w:pBdr>
      <w:spacing w:before="100" w:beforeAutospacing="1" w:after="100" w:afterAutospacing="1"/>
    </w:pPr>
  </w:style>
  <w:style w:type="paragraph" w:customStyle="1" w:styleId="xl155">
    <w:name w:val="xl155"/>
    <w:basedOn w:val="a"/>
    <w:rsid w:val="000B4340"/>
    <w:pPr>
      <w:pBdr>
        <w:left w:val="single" w:sz="4" w:space="0" w:color="auto"/>
        <w:right w:val="single" w:sz="4" w:space="0" w:color="auto"/>
      </w:pBdr>
      <w:spacing w:before="100" w:beforeAutospacing="1" w:after="100" w:afterAutospacing="1"/>
      <w:jc w:val="center"/>
    </w:pPr>
    <w:rPr>
      <w:b/>
      <w:bCs/>
      <w:color w:val="003399"/>
      <w:u w:val="single"/>
    </w:rPr>
  </w:style>
  <w:style w:type="paragraph" w:customStyle="1" w:styleId="xl156">
    <w:name w:val="xl156"/>
    <w:basedOn w:val="a"/>
    <w:rsid w:val="000B4340"/>
    <w:pPr>
      <w:pBdr>
        <w:left w:val="single" w:sz="4" w:space="0" w:color="auto"/>
        <w:right w:val="single" w:sz="4" w:space="0" w:color="auto"/>
      </w:pBdr>
      <w:shd w:val="clear" w:color="000000" w:fill="CCFF66"/>
      <w:spacing w:before="100" w:beforeAutospacing="1" w:after="100" w:afterAutospacing="1"/>
      <w:jc w:val="center"/>
    </w:pPr>
    <w:rPr>
      <w:b/>
      <w:bCs/>
      <w:color w:val="003399"/>
    </w:rPr>
  </w:style>
  <w:style w:type="paragraph" w:customStyle="1" w:styleId="xl157">
    <w:name w:val="xl157"/>
    <w:basedOn w:val="a"/>
    <w:rsid w:val="000B4340"/>
    <w:pPr>
      <w:spacing w:before="100" w:beforeAutospacing="1" w:after="100" w:afterAutospacing="1"/>
    </w:pPr>
  </w:style>
  <w:style w:type="paragraph" w:customStyle="1" w:styleId="xl158">
    <w:name w:val="xl158"/>
    <w:basedOn w:val="a"/>
    <w:rsid w:val="000B4340"/>
    <w:pPr>
      <w:pBdr>
        <w:bottom w:val="single" w:sz="4" w:space="0" w:color="auto"/>
      </w:pBdr>
      <w:spacing w:before="100" w:beforeAutospacing="1" w:after="100" w:afterAutospacing="1"/>
    </w:pPr>
  </w:style>
  <w:style w:type="paragraph" w:customStyle="1" w:styleId="xl159">
    <w:name w:val="xl159"/>
    <w:basedOn w:val="a"/>
    <w:rsid w:val="000B4340"/>
    <w:pPr>
      <w:pBdr>
        <w:bottom w:val="single" w:sz="4" w:space="0" w:color="auto"/>
        <w:right w:val="single" w:sz="4" w:space="0" w:color="auto"/>
      </w:pBdr>
      <w:spacing w:before="100" w:beforeAutospacing="1" w:after="100" w:afterAutospacing="1"/>
    </w:pPr>
  </w:style>
  <w:style w:type="paragraph" w:customStyle="1" w:styleId="xl160">
    <w:name w:val="xl160"/>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0B4340"/>
    <w:pPr>
      <w:pBdr>
        <w:top w:val="single" w:sz="4" w:space="0" w:color="auto"/>
        <w:bottom w:val="single" w:sz="4" w:space="0" w:color="auto"/>
      </w:pBdr>
      <w:spacing w:before="100" w:beforeAutospacing="1" w:after="100" w:afterAutospacing="1"/>
      <w:textAlignment w:val="center"/>
    </w:pPr>
  </w:style>
  <w:style w:type="paragraph" w:customStyle="1" w:styleId="xl162">
    <w:name w:val="xl162"/>
    <w:basedOn w:val="a"/>
    <w:rsid w:val="000B4340"/>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5">
    <w:name w:val="xl165"/>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0B4340"/>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167">
    <w:name w:val="xl167"/>
    <w:basedOn w:val="a"/>
    <w:rsid w:val="000B4340"/>
    <w:pPr>
      <w:pBdr>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168">
    <w:name w:val="xl168"/>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a"/>
    <w:rsid w:val="000B4340"/>
    <w:pPr>
      <w:pBdr>
        <w:top w:val="single" w:sz="4" w:space="0" w:color="auto"/>
      </w:pBdr>
      <w:spacing w:before="100" w:beforeAutospacing="1" w:after="100" w:afterAutospacing="1"/>
      <w:jc w:val="right"/>
      <w:textAlignment w:val="center"/>
    </w:pPr>
  </w:style>
  <w:style w:type="paragraph" w:customStyle="1" w:styleId="xl170">
    <w:name w:val="xl170"/>
    <w:basedOn w:val="a"/>
    <w:rsid w:val="000B4340"/>
    <w:pPr>
      <w:pBdr>
        <w:top w:val="single" w:sz="4" w:space="0" w:color="auto"/>
      </w:pBdr>
      <w:spacing w:before="100" w:beforeAutospacing="1" w:after="100" w:afterAutospacing="1"/>
    </w:pPr>
  </w:style>
  <w:style w:type="paragraph" w:customStyle="1" w:styleId="xl171">
    <w:name w:val="xl171"/>
    <w:basedOn w:val="a"/>
    <w:rsid w:val="000B4340"/>
    <w:pPr>
      <w:pBdr>
        <w:top w:val="single" w:sz="4" w:space="0" w:color="auto"/>
      </w:pBdr>
      <w:spacing w:before="100" w:beforeAutospacing="1" w:after="100" w:afterAutospacing="1"/>
      <w:jc w:val="right"/>
      <w:textAlignment w:val="center"/>
    </w:pPr>
  </w:style>
  <w:style w:type="paragraph" w:customStyle="1" w:styleId="xl172">
    <w:name w:val="xl172"/>
    <w:basedOn w:val="a"/>
    <w:rsid w:val="000B4340"/>
    <w:pPr>
      <w:pBdr>
        <w:top w:val="single" w:sz="4" w:space="0" w:color="auto"/>
      </w:pBdr>
      <w:spacing w:before="100" w:beforeAutospacing="1" w:after="100" w:afterAutospacing="1"/>
    </w:pPr>
  </w:style>
  <w:style w:type="paragraph" w:customStyle="1" w:styleId="xl173">
    <w:name w:val="xl173"/>
    <w:basedOn w:val="a"/>
    <w:rsid w:val="000B4340"/>
    <w:pPr>
      <w:spacing w:before="100" w:beforeAutospacing="1" w:after="100" w:afterAutospacing="1"/>
      <w:jc w:val="right"/>
      <w:textAlignment w:val="center"/>
    </w:pPr>
  </w:style>
  <w:style w:type="paragraph" w:customStyle="1" w:styleId="xl174">
    <w:name w:val="xl174"/>
    <w:basedOn w:val="a"/>
    <w:rsid w:val="000B4340"/>
    <w:pPr>
      <w:pBdr>
        <w:bottom w:val="single" w:sz="4" w:space="0" w:color="auto"/>
      </w:pBdr>
      <w:spacing w:before="100" w:beforeAutospacing="1" w:after="100" w:afterAutospacing="1"/>
      <w:jc w:val="right"/>
      <w:textAlignment w:val="center"/>
    </w:pPr>
  </w:style>
  <w:style w:type="paragraph" w:customStyle="1" w:styleId="xl175">
    <w:name w:val="xl175"/>
    <w:basedOn w:val="a"/>
    <w:rsid w:val="000B4340"/>
    <w:pPr>
      <w:pBdr>
        <w:bottom w:val="single" w:sz="4" w:space="0" w:color="auto"/>
      </w:pBdr>
      <w:spacing w:before="100" w:beforeAutospacing="1" w:after="100" w:afterAutospacing="1"/>
    </w:pPr>
  </w:style>
  <w:style w:type="paragraph" w:customStyle="1" w:styleId="xl176">
    <w:name w:val="xl176"/>
    <w:basedOn w:val="a"/>
    <w:rsid w:val="000B4340"/>
    <w:pPr>
      <w:pBdr>
        <w:bottom w:val="single" w:sz="4" w:space="0" w:color="auto"/>
      </w:pBdr>
      <w:spacing w:before="100" w:beforeAutospacing="1" w:after="100" w:afterAutospacing="1"/>
      <w:textAlignment w:val="center"/>
    </w:pPr>
    <w:rPr>
      <w:color w:val="FF0000"/>
    </w:rPr>
  </w:style>
  <w:style w:type="paragraph" w:customStyle="1" w:styleId="xl177">
    <w:name w:val="xl177"/>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178">
    <w:name w:val="xl178"/>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179">
    <w:name w:val="xl179"/>
    <w:basedOn w:val="a"/>
    <w:rsid w:val="000B434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jc w:val="center"/>
      <w:textAlignment w:val="center"/>
    </w:pPr>
    <w:rPr>
      <w:b/>
      <w:bCs/>
    </w:rPr>
  </w:style>
  <w:style w:type="paragraph" w:customStyle="1" w:styleId="xl180">
    <w:name w:val="xl180"/>
    <w:basedOn w:val="a"/>
    <w:rsid w:val="000B4340"/>
    <w:pPr>
      <w:pBdr>
        <w:top w:val="single" w:sz="4" w:space="0" w:color="auto"/>
        <w:left w:val="single" w:sz="4" w:space="0" w:color="auto"/>
        <w:bottom w:val="single" w:sz="4" w:space="0" w:color="auto"/>
      </w:pBdr>
      <w:shd w:val="clear" w:color="000000" w:fill="CCFF66"/>
      <w:spacing w:before="100" w:beforeAutospacing="1" w:after="100" w:afterAutospacing="1"/>
      <w:jc w:val="center"/>
      <w:textAlignment w:val="center"/>
    </w:pPr>
    <w:rPr>
      <w:b/>
      <w:bCs/>
      <w:color w:val="FF0000"/>
    </w:rPr>
  </w:style>
  <w:style w:type="paragraph" w:customStyle="1" w:styleId="xl181">
    <w:name w:val="xl181"/>
    <w:basedOn w:val="a"/>
    <w:rsid w:val="000B4340"/>
    <w:pPr>
      <w:pBdr>
        <w:top w:val="single" w:sz="4" w:space="0" w:color="auto"/>
        <w:bottom w:val="single" w:sz="4" w:space="0" w:color="auto"/>
      </w:pBdr>
      <w:shd w:val="clear" w:color="000000" w:fill="CCFF66"/>
      <w:spacing w:before="100" w:beforeAutospacing="1" w:after="100" w:afterAutospacing="1"/>
      <w:jc w:val="center"/>
      <w:textAlignment w:val="center"/>
    </w:pPr>
    <w:rPr>
      <w:b/>
      <w:bCs/>
      <w:color w:val="FF0000"/>
    </w:rPr>
  </w:style>
  <w:style w:type="paragraph" w:customStyle="1" w:styleId="xl182">
    <w:name w:val="xl182"/>
    <w:basedOn w:val="a"/>
    <w:rsid w:val="000B4340"/>
    <w:pPr>
      <w:pBdr>
        <w:top w:val="single" w:sz="4" w:space="0" w:color="auto"/>
        <w:bottom w:val="single" w:sz="4" w:space="0" w:color="auto"/>
        <w:right w:val="single" w:sz="4" w:space="0" w:color="auto"/>
      </w:pBdr>
      <w:shd w:val="clear" w:color="000000" w:fill="CCFF66"/>
      <w:spacing w:before="100" w:beforeAutospacing="1" w:after="100" w:afterAutospacing="1"/>
      <w:jc w:val="center"/>
      <w:textAlignment w:val="center"/>
    </w:pPr>
    <w:rPr>
      <w:b/>
      <w:bCs/>
      <w:color w:val="FF0000"/>
    </w:rPr>
  </w:style>
  <w:style w:type="paragraph" w:customStyle="1" w:styleId="xl183">
    <w:name w:val="xl183"/>
    <w:basedOn w:val="a"/>
    <w:rsid w:val="000B4340"/>
    <w:pPr>
      <w:pBdr>
        <w:top w:val="single" w:sz="4" w:space="0" w:color="auto"/>
        <w:left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184">
    <w:name w:val="xl184"/>
    <w:basedOn w:val="a"/>
    <w:rsid w:val="000B4340"/>
    <w:pPr>
      <w:pBdr>
        <w:top w:val="single" w:sz="4" w:space="0" w:color="auto"/>
        <w:left w:val="single" w:sz="4" w:space="0" w:color="auto"/>
        <w:right w:val="single" w:sz="4" w:space="0" w:color="auto"/>
      </w:pBdr>
      <w:spacing w:before="100" w:beforeAutospacing="1" w:after="100" w:afterAutospacing="1"/>
      <w:textAlignment w:val="center"/>
    </w:pPr>
    <w:rPr>
      <w:b/>
      <w:bCs/>
      <w:color w:val="FF0000"/>
    </w:rPr>
  </w:style>
  <w:style w:type="paragraph" w:customStyle="1" w:styleId="xl185">
    <w:name w:val="xl185"/>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FF"/>
    </w:rPr>
  </w:style>
  <w:style w:type="paragraph" w:customStyle="1" w:styleId="xl186">
    <w:name w:val="xl186"/>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87">
    <w:name w:val="xl187"/>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FF"/>
    </w:rPr>
  </w:style>
  <w:style w:type="paragraph" w:customStyle="1" w:styleId="xl188">
    <w:name w:val="xl188"/>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FF"/>
    </w:rPr>
  </w:style>
  <w:style w:type="paragraph" w:customStyle="1" w:styleId="xl189">
    <w:name w:val="xl189"/>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i/>
      <w:iCs/>
      <w:color w:val="AC5208"/>
    </w:rPr>
  </w:style>
  <w:style w:type="paragraph" w:customStyle="1" w:styleId="xl190">
    <w:name w:val="xl190"/>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91">
    <w:name w:val="xl191"/>
    <w:basedOn w:val="a"/>
    <w:rsid w:val="000B4340"/>
    <w:pPr>
      <w:pBdr>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92">
    <w:name w:val="xl192"/>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i/>
      <w:iCs/>
      <w:color w:val="AC5208"/>
    </w:rPr>
  </w:style>
  <w:style w:type="paragraph" w:customStyle="1" w:styleId="xl193">
    <w:name w:val="xl193"/>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color w:val="AC5208"/>
    </w:rPr>
  </w:style>
  <w:style w:type="paragraph" w:customStyle="1" w:styleId="xl194">
    <w:name w:val="xl194"/>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FF"/>
    </w:rPr>
  </w:style>
  <w:style w:type="paragraph" w:customStyle="1" w:styleId="xl195">
    <w:name w:val="xl195"/>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96">
    <w:name w:val="xl196"/>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197">
    <w:name w:val="xl197"/>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98">
    <w:name w:val="xl198"/>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199">
    <w:name w:val="xl199"/>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200">
    <w:name w:val="xl200"/>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2">
    <w:name w:val="xl202"/>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color w:val="0000FF"/>
    </w:rPr>
  </w:style>
  <w:style w:type="paragraph" w:customStyle="1" w:styleId="xl204">
    <w:name w:val="xl204"/>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color w:val="0000FF"/>
    </w:rPr>
  </w:style>
  <w:style w:type="paragraph" w:customStyle="1" w:styleId="xl205">
    <w:name w:val="xl205"/>
    <w:basedOn w:val="a"/>
    <w:rsid w:val="000B434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06">
    <w:name w:val="xl206"/>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AC5208"/>
    </w:rPr>
  </w:style>
  <w:style w:type="paragraph" w:customStyle="1" w:styleId="xl207">
    <w:name w:val="xl207"/>
    <w:basedOn w:val="a"/>
    <w:rsid w:val="000B4340"/>
    <w:pPr>
      <w:pBdr>
        <w:left w:val="single" w:sz="4" w:space="0" w:color="auto"/>
        <w:right w:val="single" w:sz="4" w:space="0" w:color="auto"/>
      </w:pBdr>
      <w:spacing w:before="100" w:beforeAutospacing="1" w:after="100" w:afterAutospacing="1"/>
      <w:jc w:val="right"/>
      <w:textAlignment w:val="center"/>
    </w:pPr>
  </w:style>
  <w:style w:type="paragraph" w:customStyle="1" w:styleId="xl208">
    <w:name w:val="xl208"/>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color w:val="AC5208"/>
    </w:rPr>
  </w:style>
  <w:style w:type="paragraph" w:customStyle="1" w:styleId="xl209">
    <w:name w:val="xl209"/>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color w:val="AC5208"/>
    </w:rPr>
  </w:style>
  <w:style w:type="paragraph" w:customStyle="1" w:styleId="xl210">
    <w:name w:val="xl210"/>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11">
    <w:name w:val="xl211"/>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12">
    <w:name w:val="xl212"/>
    <w:basedOn w:val="a"/>
    <w:rsid w:val="000B4340"/>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13">
    <w:name w:val="xl213"/>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color w:val="0000FF"/>
    </w:rPr>
  </w:style>
  <w:style w:type="paragraph" w:customStyle="1" w:styleId="xl214">
    <w:name w:val="xl214"/>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0000FF"/>
    </w:rPr>
  </w:style>
  <w:style w:type="paragraph" w:customStyle="1" w:styleId="xl215">
    <w:name w:val="xl215"/>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6">
    <w:name w:val="xl216"/>
    <w:basedOn w:val="a"/>
    <w:rsid w:val="000B434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AC5208"/>
    </w:rPr>
  </w:style>
  <w:style w:type="paragraph" w:customStyle="1" w:styleId="xl217">
    <w:name w:val="xl217"/>
    <w:basedOn w:val="a"/>
    <w:rsid w:val="000B4340"/>
    <w:pPr>
      <w:pBdr>
        <w:left w:val="single" w:sz="4" w:space="0" w:color="auto"/>
        <w:right w:val="single" w:sz="4" w:space="0" w:color="auto"/>
      </w:pBdr>
      <w:spacing w:before="100" w:beforeAutospacing="1" w:after="100" w:afterAutospacing="1"/>
      <w:jc w:val="right"/>
      <w:textAlignment w:val="center"/>
    </w:pPr>
    <w:rPr>
      <w:color w:val="FF0000"/>
    </w:rPr>
  </w:style>
  <w:style w:type="paragraph" w:customStyle="1" w:styleId="xl218">
    <w:name w:val="xl218"/>
    <w:basedOn w:val="a"/>
    <w:rsid w:val="000B4340"/>
    <w:pPr>
      <w:shd w:val="clear" w:color="000000" w:fill="FFFFCC"/>
      <w:spacing w:before="100" w:beforeAutospacing="1" w:after="100" w:afterAutospacing="1"/>
    </w:pPr>
    <w:rPr>
      <w:color w:val="AC5208"/>
    </w:rPr>
  </w:style>
  <w:style w:type="paragraph" w:customStyle="1" w:styleId="xl219">
    <w:name w:val="xl219"/>
    <w:basedOn w:val="a"/>
    <w:rsid w:val="000B4340"/>
    <w:pPr>
      <w:pBdr>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220">
    <w:name w:val="xl220"/>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21">
    <w:name w:val="xl221"/>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2">
    <w:name w:val="xl222"/>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23">
    <w:name w:val="xl223"/>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0B434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textAlignment w:val="center"/>
    </w:pPr>
    <w:rPr>
      <w:b/>
      <w:bCs/>
    </w:rPr>
  </w:style>
  <w:style w:type="paragraph" w:customStyle="1" w:styleId="xl226">
    <w:name w:val="xl226"/>
    <w:basedOn w:val="a"/>
    <w:rsid w:val="000B434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jc w:val="center"/>
      <w:textAlignment w:val="center"/>
    </w:pPr>
    <w:rPr>
      <w:b/>
      <w:bCs/>
      <w:color w:val="FF0000"/>
    </w:rPr>
  </w:style>
  <w:style w:type="paragraph" w:customStyle="1" w:styleId="xl227">
    <w:name w:val="xl227"/>
    <w:basedOn w:val="a"/>
    <w:rsid w:val="000B4340"/>
    <w:pPr>
      <w:pBdr>
        <w:top w:val="single" w:sz="4" w:space="0" w:color="auto"/>
        <w:left w:val="single" w:sz="4" w:space="0" w:color="auto"/>
        <w:bottom w:val="single" w:sz="4" w:space="0" w:color="auto"/>
      </w:pBdr>
      <w:shd w:val="clear" w:color="000000" w:fill="CCFF66"/>
      <w:spacing w:before="100" w:beforeAutospacing="1" w:after="100" w:afterAutospacing="1"/>
      <w:textAlignment w:val="center"/>
    </w:pPr>
  </w:style>
  <w:style w:type="paragraph" w:customStyle="1" w:styleId="xl228">
    <w:name w:val="xl228"/>
    <w:basedOn w:val="a"/>
    <w:rsid w:val="000B4340"/>
    <w:pPr>
      <w:pBdr>
        <w:top w:val="single" w:sz="4" w:space="0" w:color="auto"/>
        <w:bottom w:val="single" w:sz="4" w:space="0" w:color="auto"/>
      </w:pBdr>
      <w:shd w:val="clear" w:color="000000" w:fill="CCFF66"/>
      <w:spacing w:before="100" w:beforeAutospacing="1" w:after="100" w:afterAutospacing="1"/>
      <w:textAlignment w:val="center"/>
    </w:pPr>
    <w:rPr>
      <w:color w:val="0000FF"/>
    </w:rPr>
  </w:style>
  <w:style w:type="paragraph" w:customStyle="1" w:styleId="xl229">
    <w:name w:val="xl229"/>
    <w:basedOn w:val="a"/>
    <w:rsid w:val="000B4340"/>
    <w:pPr>
      <w:pBdr>
        <w:top w:val="single" w:sz="4" w:space="0" w:color="auto"/>
        <w:bottom w:val="single" w:sz="4" w:space="0" w:color="auto"/>
        <w:right w:val="single" w:sz="4" w:space="0" w:color="auto"/>
      </w:pBdr>
      <w:shd w:val="clear" w:color="000000" w:fill="CCFF66"/>
      <w:spacing w:before="100" w:beforeAutospacing="1" w:after="100" w:afterAutospacing="1"/>
      <w:textAlignment w:val="center"/>
    </w:pPr>
    <w:rPr>
      <w:color w:val="0000FF"/>
    </w:rPr>
  </w:style>
  <w:style w:type="paragraph" w:customStyle="1" w:styleId="xl230">
    <w:name w:val="xl230"/>
    <w:basedOn w:val="a"/>
    <w:rsid w:val="000B434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jc w:val="right"/>
      <w:textAlignment w:val="center"/>
    </w:pPr>
    <w:rPr>
      <w:b/>
      <w:bCs/>
    </w:rPr>
  </w:style>
  <w:style w:type="paragraph" w:customStyle="1" w:styleId="xl231">
    <w:name w:val="xl231"/>
    <w:basedOn w:val="a"/>
    <w:rsid w:val="000B434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textAlignment w:val="center"/>
    </w:pPr>
    <w:rPr>
      <w:b/>
      <w:bCs/>
    </w:rPr>
  </w:style>
  <w:style w:type="paragraph" w:customStyle="1" w:styleId="xl232">
    <w:name w:val="xl232"/>
    <w:basedOn w:val="a"/>
    <w:rsid w:val="000B4340"/>
    <w:pPr>
      <w:pBdr>
        <w:bottom w:val="single" w:sz="4" w:space="0" w:color="auto"/>
      </w:pBdr>
      <w:shd w:val="clear" w:color="000000" w:fill="CCFF66"/>
      <w:spacing w:before="100" w:beforeAutospacing="1" w:after="100" w:afterAutospacing="1"/>
      <w:textAlignment w:val="center"/>
    </w:pPr>
    <w:rPr>
      <w:b/>
      <w:bCs/>
      <w:sz w:val="25"/>
      <w:szCs w:val="25"/>
    </w:rPr>
  </w:style>
  <w:style w:type="paragraph" w:customStyle="1" w:styleId="xl233">
    <w:name w:val="xl233"/>
    <w:basedOn w:val="a"/>
    <w:rsid w:val="000B4340"/>
    <w:pPr>
      <w:pBdr>
        <w:bottom w:val="single" w:sz="4" w:space="0" w:color="auto"/>
        <w:right w:val="single" w:sz="4" w:space="0" w:color="auto"/>
      </w:pBdr>
      <w:shd w:val="clear" w:color="000000" w:fill="CCFF66"/>
      <w:spacing w:before="100" w:beforeAutospacing="1" w:after="100" w:afterAutospacing="1"/>
      <w:textAlignment w:val="center"/>
    </w:pPr>
    <w:rPr>
      <w:b/>
      <w:bCs/>
      <w:sz w:val="25"/>
      <w:szCs w:val="25"/>
    </w:rPr>
  </w:style>
  <w:style w:type="paragraph" w:customStyle="1" w:styleId="xl234">
    <w:name w:val="xl234"/>
    <w:basedOn w:val="a"/>
    <w:rsid w:val="000B43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35">
    <w:name w:val="xl235"/>
    <w:basedOn w:val="a"/>
    <w:rsid w:val="000B4340"/>
    <w:pPr>
      <w:pBdr>
        <w:top w:val="single" w:sz="4" w:space="0" w:color="auto"/>
        <w:bottom w:val="single" w:sz="4" w:space="0" w:color="auto"/>
      </w:pBdr>
      <w:spacing w:before="100" w:beforeAutospacing="1" w:after="100" w:afterAutospacing="1"/>
      <w:textAlignment w:val="center"/>
    </w:pPr>
  </w:style>
  <w:style w:type="paragraph" w:customStyle="1" w:styleId="xl236">
    <w:name w:val="xl236"/>
    <w:basedOn w:val="a"/>
    <w:rsid w:val="000B4340"/>
    <w:pPr>
      <w:spacing w:before="100" w:beforeAutospacing="1" w:after="100" w:afterAutospacing="1"/>
      <w:textAlignment w:val="center"/>
    </w:pPr>
  </w:style>
  <w:style w:type="paragraph" w:customStyle="1" w:styleId="xl237">
    <w:name w:val="xl237"/>
    <w:basedOn w:val="a"/>
    <w:rsid w:val="000B434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8">
    <w:name w:val="xl238"/>
    <w:basedOn w:val="a"/>
    <w:rsid w:val="000B434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39">
    <w:name w:val="xl239"/>
    <w:basedOn w:val="a"/>
    <w:rsid w:val="000B4340"/>
    <w:pPr>
      <w:pBdr>
        <w:left w:val="single" w:sz="4" w:space="0" w:color="auto"/>
        <w:right w:val="single" w:sz="4" w:space="0" w:color="auto"/>
      </w:pBdr>
      <w:spacing w:before="100" w:beforeAutospacing="1" w:after="100" w:afterAutospacing="1"/>
      <w:textAlignment w:val="center"/>
    </w:pPr>
  </w:style>
  <w:style w:type="paragraph" w:customStyle="1" w:styleId="xl240">
    <w:name w:val="xl240"/>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rsid w:val="000B4340"/>
    <w:pPr>
      <w:pBdr>
        <w:left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rsid w:val="000B4340"/>
    <w:pPr>
      <w:pBdr>
        <w:top w:val="single" w:sz="4" w:space="0" w:color="auto"/>
        <w:left w:val="single" w:sz="4" w:space="0" w:color="auto"/>
      </w:pBdr>
      <w:spacing w:before="100" w:beforeAutospacing="1" w:after="100" w:afterAutospacing="1"/>
      <w:jc w:val="center"/>
      <w:textAlignment w:val="center"/>
    </w:pPr>
  </w:style>
  <w:style w:type="paragraph" w:customStyle="1" w:styleId="xl243">
    <w:name w:val="xl243"/>
    <w:basedOn w:val="a"/>
    <w:rsid w:val="000B4340"/>
    <w:pPr>
      <w:pBdr>
        <w:left w:val="single" w:sz="4" w:space="0" w:color="auto"/>
      </w:pBdr>
      <w:spacing w:before="100" w:beforeAutospacing="1" w:after="100" w:afterAutospacing="1"/>
      <w:jc w:val="center"/>
      <w:textAlignment w:val="center"/>
    </w:pPr>
  </w:style>
  <w:style w:type="paragraph" w:customStyle="1" w:styleId="xl244">
    <w:name w:val="xl244"/>
    <w:basedOn w:val="a"/>
    <w:rsid w:val="000B4340"/>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45">
    <w:name w:val="xl245"/>
    <w:basedOn w:val="a"/>
    <w:rsid w:val="000B4340"/>
    <w:pPr>
      <w:pBdr>
        <w:left w:val="single" w:sz="4" w:space="0" w:color="auto"/>
        <w:right w:val="single" w:sz="4" w:space="0" w:color="auto"/>
      </w:pBdr>
      <w:spacing w:before="100" w:beforeAutospacing="1" w:after="100" w:afterAutospacing="1"/>
      <w:jc w:val="right"/>
      <w:textAlignment w:val="center"/>
    </w:pPr>
  </w:style>
  <w:style w:type="paragraph" w:customStyle="1" w:styleId="xl246">
    <w:name w:val="xl246"/>
    <w:basedOn w:val="a"/>
    <w:rsid w:val="000B434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7">
    <w:name w:val="xl247"/>
    <w:basedOn w:val="a"/>
    <w:rsid w:val="000B4340"/>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48">
    <w:name w:val="xl248"/>
    <w:basedOn w:val="a"/>
    <w:rsid w:val="000B4340"/>
    <w:pPr>
      <w:pBdr>
        <w:top w:val="single" w:sz="4" w:space="0" w:color="auto"/>
        <w:left w:val="single" w:sz="4" w:space="0" w:color="auto"/>
      </w:pBdr>
      <w:spacing w:before="100" w:beforeAutospacing="1" w:after="100" w:afterAutospacing="1"/>
      <w:jc w:val="center"/>
      <w:textAlignment w:val="center"/>
    </w:pPr>
  </w:style>
  <w:style w:type="paragraph" w:customStyle="1" w:styleId="xl249">
    <w:name w:val="xl249"/>
    <w:basedOn w:val="a"/>
    <w:rsid w:val="000B4340"/>
    <w:pPr>
      <w:pBdr>
        <w:left w:val="single" w:sz="4" w:space="0" w:color="auto"/>
      </w:pBdr>
      <w:spacing w:before="100" w:beforeAutospacing="1" w:after="100" w:afterAutospacing="1"/>
      <w:jc w:val="center"/>
      <w:textAlignment w:val="center"/>
    </w:pPr>
  </w:style>
  <w:style w:type="paragraph" w:customStyle="1" w:styleId="xl250">
    <w:name w:val="xl250"/>
    <w:basedOn w:val="a"/>
    <w:rsid w:val="000B4340"/>
    <w:pPr>
      <w:pBdr>
        <w:left w:val="single" w:sz="4" w:space="0" w:color="auto"/>
        <w:bottom w:val="single" w:sz="4" w:space="0" w:color="auto"/>
      </w:pBdr>
      <w:spacing w:before="100" w:beforeAutospacing="1" w:after="100" w:afterAutospacing="1"/>
      <w:jc w:val="center"/>
      <w:textAlignment w:val="center"/>
    </w:pPr>
  </w:style>
  <w:style w:type="paragraph" w:customStyle="1" w:styleId="xl251">
    <w:name w:val="xl251"/>
    <w:basedOn w:val="a"/>
    <w:rsid w:val="000B4340"/>
    <w:pPr>
      <w:pBdr>
        <w:top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0B4340"/>
    <w:pPr>
      <w:pBdr>
        <w:right w:val="single" w:sz="4" w:space="0" w:color="auto"/>
      </w:pBdr>
      <w:spacing w:before="100" w:beforeAutospacing="1" w:after="100" w:afterAutospacing="1"/>
      <w:jc w:val="center"/>
      <w:textAlignment w:val="center"/>
    </w:pPr>
  </w:style>
  <w:style w:type="paragraph" w:customStyle="1" w:styleId="xl253">
    <w:name w:val="xl253"/>
    <w:basedOn w:val="a"/>
    <w:rsid w:val="000B4340"/>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
    <w:rsid w:val="000B4340"/>
    <w:pPr>
      <w:pBdr>
        <w:top w:val="single" w:sz="4" w:space="0" w:color="auto"/>
        <w:left w:val="single" w:sz="4" w:space="0" w:color="auto"/>
      </w:pBdr>
      <w:spacing w:before="100" w:beforeAutospacing="1" w:after="100" w:afterAutospacing="1"/>
      <w:jc w:val="center"/>
      <w:textAlignment w:val="center"/>
    </w:pPr>
  </w:style>
  <w:style w:type="paragraph" w:customStyle="1" w:styleId="xl255">
    <w:name w:val="xl255"/>
    <w:basedOn w:val="a"/>
    <w:rsid w:val="000B4340"/>
    <w:pPr>
      <w:pBdr>
        <w:top w:val="single" w:sz="4" w:space="0" w:color="auto"/>
      </w:pBdr>
      <w:spacing w:before="100" w:beforeAutospacing="1" w:after="100" w:afterAutospacing="1"/>
      <w:jc w:val="center"/>
      <w:textAlignment w:val="center"/>
    </w:pPr>
  </w:style>
  <w:style w:type="paragraph" w:customStyle="1" w:styleId="xl256">
    <w:name w:val="xl256"/>
    <w:basedOn w:val="a"/>
    <w:rsid w:val="000B4340"/>
    <w:pPr>
      <w:pBdr>
        <w:top w:val="single" w:sz="4" w:space="0" w:color="auto"/>
        <w:right w:val="single" w:sz="4" w:space="0" w:color="auto"/>
      </w:pBdr>
      <w:spacing w:before="100" w:beforeAutospacing="1" w:after="100" w:afterAutospacing="1"/>
      <w:jc w:val="center"/>
      <w:textAlignment w:val="center"/>
    </w:pPr>
  </w:style>
  <w:style w:type="paragraph" w:customStyle="1" w:styleId="xl257">
    <w:name w:val="xl257"/>
    <w:basedOn w:val="a"/>
    <w:rsid w:val="000B4340"/>
    <w:pPr>
      <w:pBdr>
        <w:left w:val="single" w:sz="4" w:space="0" w:color="auto"/>
      </w:pBdr>
      <w:spacing w:before="100" w:beforeAutospacing="1" w:after="100" w:afterAutospacing="1"/>
      <w:jc w:val="center"/>
      <w:textAlignment w:val="center"/>
    </w:pPr>
  </w:style>
  <w:style w:type="paragraph" w:customStyle="1" w:styleId="xl258">
    <w:name w:val="xl258"/>
    <w:basedOn w:val="a"/>
    <w:rsid w:val="000B4340"/>
    <w:pPr>
      <w:spacing w:before="100" w:beforeAutospacing="1" w:after="100" w:afterAutospacing="1"/>
      <w:jc w:val="center"/>
      <w:textAlignment w:val="center"/>
    </w:pPr>
  </w:style>
  <w:style w:type="paragraph" w:customStyle="1" w:styleId="xl259">
    <w:name w:val="xl259"/>
    <w:basedOn w:val="a"/>
    <w:rsid w:val="000B4340"/>
    <w:pPr>
      <w:pBdr>
        <w:right w:val="single" w:sz="4" w:space="0" w:color="auto"/>
      </w:pBdr>
      <w:spacing w:before="100" w:beforeAutospacing="1" w:after="100" w:afterAutospacing="1"/>
      <w:jc w:val="center"/>
      <w:textAlignment w:val="center"/>
    </w:pPr>
  </w:style>
  <w:style w:type="paragraph" w:customStyle="1" w:styleId="xl260">
    <w:name w:val="xl260"/>
    <w:basedOn w:val="a"/>
    <w:rsid w:val="000B4340"/>
    <w:pPr>
      <w:pBdr>
        <w:left w:val="single" w:sz="4" w:space="0" w:color="auto"/>
        <w:bottom w:val="single" w:sz="4" w:space="0" w:color="auto"/>
      </w:pBdr>
      <w:spacing w:before="100" w:beforeAutospacing="1" w:after="100" w:afterAutospacing="1"/>
      <w:jc w:val="center"/>
      <w:textAlignment w:val="center"/>
    </w:pPr>
  </w:style>
  <w:style w:type="paragraph" w:customStyle="1" w:styleId="xl261">
    <w:name w:val="xl261"/>
    <w:basedOn w:val="a"/>
    <w:rsid w:val="000B4340"/>
    <w:pPr>
      <w:pBdr>
        <w:bottom w:val="single" w:sz="4" w:space="0" w:color="auto"/>
      </w:pBdr>
      <w:spacing w:before="100" w:beforeAutospacing="1" w:after="100" w:afterAutospacing="1"/>
      <w:jc w:val="center"/>
      <w:textAlignment w:val="center"/>
    </w:pPr>
  </w:style>
  <w:style w:type="paragraph" w:customStyle="1" w:styleId="xl262">
    <w:name w:val="xl262"/>
    <w:basedOn w:val="a"/>
    <w:rsid w:val="000B4340"/>
    <w:pPr>
      <w:pBdr>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0B4340"/>
    <w:pPr>
      <w:pBdr>
        <w:left w:val="single" w:sz="4" w:space="0" w:color="auto"/>
        <w:right w:val="single" w:sz="4" w:space="0" w:color="auto"/>
      </w:pBdr>
      <w:spacing w:before="100" w:beforeAutospacing="1" w:after="100" w:afterAutospacing="1"/>
      <w:jc w:val="center"/>
      <w:textAlignment w:val="center"/>
    </w:pPr>
  </w:style>
  <w:style w:type="paragraph" w:customStyle="1" w:styleId="xl265">
    <w:name w:val="xl265"/>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67">
    <w:name w:val="xl267"/>
    <w:basedOn w:val="a"/>
    <w:rsid w:val="000B4340"/>
    <w:pPr>
      <w:pBdr>
        <w:left w:val="single" w:sz="4" w:space="0" w:color="auto"/>
        <w:right w:val="single" w:sz="4" w:space="0" w:color="auto"/>
      </w:pBdr>
      <w:spacing w:before="100" w:beforeAutospacing="1" w:after="100" w:afterAutospacing="1"/>
      <w:jc w:val="center"/>
      <w:textAlignment w:val="center"/>
    </w:pPr>
  </w:style>
  <w:style w:type="paragraph" w:customStyle="1" w:styleId="xl268">
    <w:name w:val="xl268"/>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9">
    <w:name w:val="xl269"/>
    <w:basedOn w:val="a"/>
    <w:rsid w:val="000B4340"/>
    <w:pPr>
      <w:pBdr>
        <w:left w:val="single" w:sz="4" w:space="0" w:color="auto"/>
      </w:pBdr>
      <w:spacing w:before="100" w:beforeAutospacing="1" w:after="100" w:afterAutospacing="1"/>
      <w:jc w:val="center"/>
      <w:textAlignment w:val="center"/>
    </w:pPr>
    <w:rPr>
      <w:b/>
      <w:bCs/>
      <w:sz w:val="20"/>
      <w:szCs w:val="20"/>
      <w:u w:val="single"/>
    </w:rPr>
  </w:style>
  <w:style w:type="paragraph" w:customStyle="1" w:styleId="xl270">
    <w:name w:val="xl270"/>
    <w:basedOn w:val="a"/>
    <w:rsid w:val="000B4340"/>
    <w:pPr>
      <w:pBdr>
        <w:left w:val="single" w:sz="4" w:space="0" w:color="auto"/>
        <w:bottom w:val="single" w:sz="4" w:space="0" w:color="auto"/>
      </w:pBdr>
      <w:spacing w:before="100" w:beforeAutospacing="1" w:after="100" w:afterAutospacing="1"/>
      <w:jc w:val="center"/>
      <w:textAlignment w:val="center"/>
    </w:pPr>
    <w:rPr>
      <w:b/>
      <w:bCs/>
      <w:sz w:val="20"/>
      <w:szCs w:val="20"/>
      <w:u w:val="single"/>
    </w:rPr>
  </w:style>
  <w:style w:type="paragraph" w:customStyle="1" w:styleId="xl271">
    <w:name w:val="xl271"/>
    <w:basedOn w:val="a"/>
    <w:rsid w:val="000B4340"/>
    <w:pPr>
      <w:spacing w:before="100" w:beforeAutospacing="1" w:after="100" w:afterAutospacing="1"/>
      <w:jc w:val="center"/>
      <w:textAlignment w:val="center"/>
    </w:pPr>
  </w:style>
  <w:style w:type="paragraph" w:customStyle="1" w:styleId="xl272">
    <w:name w:val="xl272"/>
    <w:basedOn w:val="a"/>
    <w:rsid w:val="000B4340"/>
    <w:pPr>
      <w:pBdr>
        <w:bottom w:val="single" w:sz="4" w:space="0" w:color="auto"/>
      </w:pBdr>
      <w:spacing w:before="100" w:beforeAutospacing="1" w:after="100" w:afterAutospacing="1"/>
      <w:jc w:val="center"/>
      <w:textAlignment w:val="center"/>
    </w:pPr>
  </w:style>
  <w:style w:type="paragraph" w:customStyle="1" w:styleId="xl273">
    <w:name w:val="xl273"/>
    <w:basedOn w:val="a"/>
    <w:rsid w:val="000B4340"/>
    <w:pPr>
      <w:pBdr>
        <w:left w:val="single" w:sz="4" w:space="0" w:color="auto"/>
        <w:bottom w:val="single" w:sz="4" w:space="0" w:color="auto"/>
      </w:pBdr>
      <w:shd w:val="clear" w:color="000000" w:fill="CCFF66"/>
      <w:spacing w:before="100" w:beforeAutospacing="1" w:after="100" w:afterAutospacing="1"/>
      <w:jc w:val="center"/>
      <w:textAlignment w:val="center"/>
    </w:pPr>
    <w:rPr>
      <w:b/>
      <w:bCs/>
    </w:rPr>
  </w:style>
  <w:style w:type="paragraph" w:customStyle="1" w:styleId="xl274">
    <w:name w:val="xl274"/>
    <w:basedOn w:val="a"/>
    <w:rsid w:val="000B4340"/>
    <w:pPr>
      <w:pBdr>
        <w:bottom w:val="single" w:sz="4" w:space="0" w:color="auto"/>
      </w:pBdr>
      <w:shd w:val="clear" w:color="000000" w:fill="CCFF66"/>
      <w:spacing w:before="100" w:beforeAutospacing="1" w:after="100" w:afterAutospacing="1"/>
      <w:jc w:val="center"/>
      <w:textAlignment w:val="center"/>
    </w:pPr>
    <w:rPr>
      <w:b/>
      <w:bCs/>
    </w:rPr>
  </w:style>
  <w:style w:type="paragraph" w:customStyle="1" w:styleId="xl275">
    <w:name w:val="xl275"/>
    <w:basedOn w:val="a"/>
    <w:rsid w:val="000B4340"/>
    <w:pPr>
      <w:pBdr>
        <w:top w:val="single" w:sz="4" w:space="0" w:color="auto"/>
        <w:left w:val="single" w:sz="4" w:space="0" w:color="auto"/>
      </w:pBdr>
      <w:spacing w:before="100" w:beforeAutospacing="1" w:after="100" w:afterAutospacing="1"/>
      <w:textAlignment w:val="center"/>
    </w:pPr>
    <w:rPr>
      <w:b/>
      <w:bCs/>
    </w:rPr>
  </w:style>
  <w:style w:type="paragraph" w:customStyle="1" w:styleId="xl276">
    <w:name w:val="xl276"/>
    <w:basedOn w:val="a"/>
    <w:rsid w:val="000B4340"/>
    <w:pPr>
      <w:pBdr>
        <w:top w:val="single" w:sz="4" w:space="0" w:color="auto"/>
      </w:pBdr>
      <w:spacing w:before="100" w:beforeAutospacing="1" w:after="100" w:afterAutospacing="1"/>
      <w:textAlignment w:val="center"/>
    </w:pPr>
    <w:rPr>
      <w:b/>
      <w:bCs/>
    </w:rPr>
  </w:style>
  <w:style w:type="paragraph" w:customStyle="1" w:styleId="xl277">
    <w:name w:val="xl277"/>
    <w:basedOn w:val="a"/>
    <w:rsid w:val="000B4340"/>
    <w:pPr>
      <w:pBdr>
        <w:top w:val="single" w:sz="4" w:space="0" w:color="auto"/>
        <w:right w:val="single" w:sz="4" w:space="0" w:color="auto"/>
      </w:pBdr>
      <w:spacing w:before="100" w:beforeAutospacing="1" w:after="100" w:afterAutospacing="1"/>
      <w:textAlignment w:val="center"/>
    </w:pPr>
    <w:rPr>
      <w:b/>
      <w:bCs/>
    </w:rPr>
  </w:style>
  <w:style w:type="paragraph" w:customStyle="1" w:styleId="xl278">
    <w:name w:val="xl278"/>
    <w:basedOn w:val="a"/>
    <w:rsid w:val="000B4340"/>
    <w:pPr>
      <w:pBdr>
        <w:top w:val="single" w:sz="4" w:space="0" w:color="auto"/>
        <w:right w:val="single" w:sz="4" w:space="0" w:color="auto"/>
      </w:pBdr>
      <w:spacing w:before="100" w:beforeAutospacing="1" w:after="100" w:afterAutospacing="1"/>
      <w:jc w:val="right"/>
      <w:textAlignment w:val="center"/>
    </w:pPr>
  </w:style>
  <w:style w:type="paragraph" w:customStyle="1" w:styleId="xl279">
    <w:name w:val="xl279"/>
    <w:basedOn w:val="a"/>
    <w:rsid w:val="000B4340"/>
    <w:pPr>
      <w:pBdr>
        <w:right w:val="single" w:sz="4" w:space="0" w:color="auto"/>
      </w:pBdr>
      <w:spacing w:before="100" w:beforeAutospacing="1" w:after="100" w:afterAutospacing="1"/>
      <w:jc w:val="right"/>
      <w:textAlignment w:val="center"/>
    </w:pPr>
  </w:style>
  <w:style w:type="paragraph" w:customStyle="1" w:styleId="xl280">
    <w:name w:val="xl280"/>
    <w:basedOn w:val="a"/>
    <w:rsid w:val="000B4340"/>
    <w:pPr>
      <w:pBdr>
        <w:bottom w:val="single" w:sz="4" w:space="0" w:color="auto"/>
        <w:right w:val="single" w:sz="4" w:space="0" w:color="auto"/>
      </w:pBdr>
      <w:spacing w:before="100" w:beforeAutospacing="1" w:after="100" w:afterAutospacing="1"/>
      <w:jc w:val="right"/>
      <w:textAlignment w:val="center"/>
    </w:pPr>
  </w:style>
  <w:style w:type="paragraph" w:customStyle="1" w:styleId="xl281">
    <w:name w:val="xl281"/>
    <w:basedOn w:val="a"/>
    <w:rsid w:val="000B4340"/>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82">
    <w:name w:val="xl282"/>
    <w:basedOn w:val="a"/>
    <w:rsid w:val="000B4340"/>
    <w:pPr>
      <w:pBdr>
        <w:left w:val="single" w:sz="4" w:space="0" w:color="auto"/>
        <w:right w:val="single" w:sz="4" w:space="0" w:color="auto"/>
      </w:pBdr>
      <w:spacing w:before="100" w:beforeAutospacing="1" w:after="100" w:afterAutospacing="1"/>
      <w:jc w:val="right"/>
      <w:textAlignment w:val="center"/>
    </w:pPr>
  </w:style>
  <w:style w:type="paragraph" w:customStyle="1" w:styleId="xl283">
    <w:name w:val="xl283"/>
    <w:basedOn w:val="a"/>
    <w:rsid w:val="000B434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84">
    <w:name w:val="xl284"/>
    <w:basedOn w:val="a"/>
    <w:rsid w:val="000B4340"/>
    <w:pPr>
      <w:pBdr>
        <w:bottom w:val="single" w:sz="4" w:space="0" w:color="auto"/>
      </w:pBdr>
      <w:spacing w:before="100" w:beforeAutospacing="1" w:after="100" w:afterAutospacing="1"/>
      <w:jc w:val="center"/>
    </w:pPr>
  </w:style>
  <w:style w:type="paragraph" w:customStyle="1" w:styleId="xl285">
    <w:name w:val="xl285"/>
    <w:basedOn w:val="a"/>
    <w:rsid w:val="000B4340"/>
    <w:pPr>
      <w:spacing w:before="100" w:beforeAutospacing="1" w:after="100" w:afterAutospacing="1"/>
    </w:pPr>
  </w:style>
  <w:style w:type="paragraph" w:customStyle="1" w:styleId="xl286">
    <w:name w:val="xl286"/>
    <w:basedOn w:val="a"/>
    <w:rsid w:val="000B4340"/>
    <w:pPr>
      <w:pBdr>
        <w:left w:val="single" w:sz="4" w:space="0" w:color="auto"/>
        <w:bottom w:val="single" w:sz="4" w:space="0" w:color="auto"/>
      </w:pBdr>
      <w:shd w:val="clear" w:color="000000" w:fill="CCFF66"/>
      <w:spacing w:before="100" w:beforeAutospacing="1" w:after="100" w:afterAutospacing="1"/>
      <w:jc w:val="center"/>
      <w:textAlignment w:val="center"/>
    </w:pPr>
    <w:rPr>
      <w:b/>
      <w:bCs/>
      <w:color w:val="FF0000"/>
    </w:rPr>
  </w:style>
  <w:style w:type="paragraph" w:customStyle="1" w:styleId="xl287">
    <w:name w:val="xl287"/>
    <w:basedOn w:val="a"/>
    <w:rsid w:val="000B4340"/>
    <w:pPr>
      <w:pBdr>
        <w:bottom w:val="single" w:sz="4" w:space="0" w:color="auto"/>
      </w:pBdr>
      <w:shd w:val="clear" w:color="000000" w:fill="CCFF66"/>
      <w:spacing w:before="100" w:beforeAutospacing="1" w:after="100" w:afterAutospacing="1"/>
      <w:jc w:val="center"/>
      <w:textAlignment w:val="center"/>
    </w:pPr>
    <w:rPr>
      <w:b/>
      <w:bCs/>
      <w:color w:val="FF0000"/>
    </w:rPr>
  </w:style>
  <w:style w:type="paragraph" w:customStyle="1" w:styleId="xl288">
    <w:name w:val="xl288"/>
    <w:basedOn w:val="a"/>
    <w:rsid w:val="000B43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9">
    <w:name w:val="xl289"/>
    <w:basedOn w:val="a"/>
    <w:rsid w:val="000B4340"/>
    <w:pPr>
      <w:pBdr>
        <w:top w:val="single" w:sz="4" w:space="0" w:color="auto"/>
        <w:bottom w:val="single" w:sz="4" w:space="0" w:color="auto"/>
      </w:pBdr>
      <w:spacing w:before="100" w:beforeAutospacing="1" w:after="100" w:afterAutospacing="1"/>
      <w:textAlignment w:val="center"/>
    </w:pPr>
  </w:style>
  <w:style w:type="paragraph" w:customStyle="1" w:styleId="xl290">
    <w:name w:val="xl290"/>
    <w:basedOn w:val="a"/>
    <w:rsid w:val="000B434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1">
    <w:name w:val="xl291"/>
    <w:basedOn w:val="a"/>
    <w:rsid w:val="000B4340"/>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92">
    <w:name w:val="xl292"/>
    <w:basedOn w:val="a"/>
    <w:rsid w:val="000B4340"/>
    <w:pPr>
      <w:pBdr>
        <w:left w:val="single" w:sz="4" w:space="0" w:color="auto"/>
        <w:right w:val="single" w:sz="4" w:space="0" w:color="auto"/>
      </w:pBdr>
      <w:spacing w:before="100" w:beforeAutospacing="1" w:after="100" w:afterAutospacing="1"/>
      <w:textAlignment w:val="center"/>
    </w:pPr>
    <w:rPr>
      <w:b/>
      <w:bCs/>
    </w:rPr>
  </w:style>
  <w:style w:type="paragraph" w:customStyle="1" w:styleId="xl293">
    <w:name w:val="xl293"/>
    <w:basedOn w:val="a"/>
    <w:rsid w:val="000B434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94">
    <w:name w:val="xl294"/>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95">
    <w:name w:val="xl295"/>
    <w:basedOn w:val="a"/>
    <w:rsid w:val="000B434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96">
    <w:name w:val="xl296"/>
    <w:basedOn w:val="a"/>
    <w:rsid w:val="000B4340"/>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7">
    <w:name w:val="xl297"/>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8">
    <w:name w:val="xl298"/>
    <w:basedOn w:val="a"/>
    <w:rsid w:val="000B434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99">
    <w:name w:val="xl299"/>
    <w:basedOn w:val="a"/>
    <w:rsid w:val="000B4340"/>
    <w:pPr>
      <w:pBdr>
        <w:left w:val="single" w:sz="4" w:space="0" w:color="auto"/>
      </w:pBdr>
      <w:spacing w:before="100" w:beforeAutospacing="1" w:after="100" w:afterAutospacing="1"/>
      <w:jc w:val="center"/>
      <w:textAlignment w:val="center"/>
    </w:pPr>
    <w:rPr>
      <w:b/>
      <w:bCs/>
    </w:rPr>
  </w:style>
  <w:style w:type="paragraph" w:customStyle="1" w:styleId="xl300">
    <w:name w:val="xl300"/>
    <w:basedOn w:val="a"/>
    <w:rsid w:val="000B4340"/>
    <w:pPr>
      <w:pBdr>
        <w:left w:val="single" w:sz="4" w:space="0" w:color="auto"/>
      </w:pBdr>
      <w:spacing w:before="100" w:beforeAutospacing="1" w:after="100" w:afterAutospacing="1"/>
      <w:jc w:val="center"/>
      <w:textAlignment w:val="center"/>
    </w:pPr>
    <w:rPr>
      <w:rFonts w:ascii="Arial" w:hAnsi="Arial" w:cs="Arial"/>
      <w:b/>
      <w:bCs/>
    </w:rPr>
  </w:style>
  <w:style w:type="paragraph" w:customStyle="1" w:styleId="xl301">
    <w:name w:val="xl301"/>
    <w:basedOn w:val="a"/>
    <w:rsid w:val="000B434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02">
    <w:name w:val="xl302"/>
    <w:basedOn w:val="a"/>
    <w:rsid w:val="000B4340"/>
    <w:pPr>
      <w:pBdr>
        <w:left w:val="single" w:sz="4" w:space="0" w:color="auto"/>
        <w:right w:val="single" w:sz="4" w:space="0" w:color="auto"/>
      </w:pBdr>
      <w:spacing w:before="100" w:beforeAutospacing="1" w:after="100" w:afterAutospacing="1"/>
      <w:jc w:val="center"/>
    </w:pPr>
  </w:style>
  <w:style w:type="paragraph" w:customStyle="1" w:styleId="xl303">
    <w:name w:val="xl303"/>
    <w:basedOn w:val="a"/>
    <w:rsid w:val="000B434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04">
    <w:name w:val="xl304"/>
    <w:basedOn w:val="a"/>
    <w:rsid w:val="000B4340"/>
    <w:pPr>
      <w:pBdr>
        <w:left w:val="single" w:sz="4" w:space="0" w:color="auto"/>
        <w:right w:val="single" w:sz="4" w:space="0" w:color="auto"/>
      </w:pBdr>
      <w:spacing w:before="100" w:beforeAutospacing="1" w:after="100" w:afterAutospacing="1"/>
      <w:textAlignment w:val="center"/>
    </w:pPr>
  </w:style>
  <w:style w:type="paragraph" w:customStyle="1" w:styleId="xl305">
    <w:name w:val="xl305"/>
    <w:basedOn w:val="a"/>
    <w:rsid w:val="000B434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6">
    <w:name w:val="xl306"/>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7">
    <w:name w:val="xl307"/>
    <w:basedOn w:val="a"/>
    <w:rsid w:val="000B4340"/>
    <w:pPr>
      <w:pBdr>
        <w:left w:val="single" w:sz="4" w:space="0" w:color="auto"/>
        <w:bottom w:val="single" w:sz="4" w:space="0" w:color="auto"/>
      </w:pBdr>
      <w:spacing w:before="100" w:beforeAutospacing="1" w:after="100" w:afterAutospacing="1"/>
      <w:jc w:val="center"/>
      <w:textAlignment w:val="center"/>
    </w:pPr>
  </w:style>
  <w:style w:type="paragraph" w:customStyle="1" w:styleId="xl308">
    <w:name w:val="xl308"/>
    <w:basedOn w:val="a"/>
    <w:rsid w:val="000B4340"/>
    <w:pPr>
      <w:pBdr>
        <w:top w:val="single" w:sz="4" w:space="0" w:color="auto"/>
        <w:right w:val="single" w:sz="4" w:space="0" w:color="auto"/>
      </w:pBdr>
      <w:spacing w:before="100" w:beforeAutospacing="1" w:after="100" w:afterAutospacing="1"/>
      <w:jc w:val="right"/>
      <w:textAlignment w:val="center"/>
    </w:pPr>
  </w:style>
  <w:style w:type="paragraph" w:customStyle="1" w:styleId="xl309">
    <w:name w:val="xl309"/>
    <w:basedOn w:val="a"/>
    <w:rsid w:val="000B4340"/>
    <w:pPr>
      <w:pBdr>
        <w:right w:val="single" w:sz="4" w:space="0" w:color="auto"/>
      </w:pBdr>
      <w:spacing w:before="100" w:beforeAutospacing="1" w:after="100" w:afterAutospacing="1"/>
      <w:jc w:val="right"/>
      <w:textAlignment w:val="center"/>
    </w:pPr>
  </w:style>
  <w:style w:type="paragraph" w:customStyle="1" w:styleId="xl310">
    <w:name w:val="xl310"/>
    <w:basedOn w:val="a"/>
    <w:rsid w:val="000B4340"/>
    <w:pPr>
      <w:pBdr>
        <w:bottom w:val="single" w:sz="4" w:space="0" w:color="auto"/>
        <w:right w:val="single" w:sz="4" w:space="0" w:color="auto"/>
      </w:pBdr>
      <w:spacing w:before="100" w:beforeAutospacing="1" w:after="100" w:afterAutospacing="1"/>
      <w:jc w:val="right"/>
      <w:textAlignment w:val="center"/>
    </w:pPr>
  </w:style>
  <w:style w:type="paragraph" w:customStyle="1" w:styleId="xl311">
    <w:name w:val="xl311"/>
    <w:basedOn w:val="a"/>
    <w:rsid w:val="000B43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312">
    <w:name w:val="xl312"/>
    <w:basedOn w:val="a"/>
    <w:rsid w:val="000B4340"/>
    <w:pPr>
      <w:pBdr>
        <w:top w:val="single" w:sz="4" w:space="0" w:color="auto"/>
        <w:bottom w:val="single" w:sz="4" w:space="0" w:color="auto"/>
      </w:pBdr>
      <w:spacing w:before="100" w:beforeAutospacing="1" w:after="100" w:afterAutospacing="1"/>
      <w:textAlignment w:val="center"/>
    </w:pPr>
  </w:style>
  <w:style w:type="paragraph" w:customStyle="1" w:styleId="xl313">
    <w:name w:val="xl313"/>
    <w:basedOn w:val="a"/>
    <w:rsid w:val="000B434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4">
    <w:name w:val="xl314"/>
    <w:basedOn w:val="a"/>
    <w:rsid w:val="000B4340"/>
    <w:pPr>
      <w:pBdr>
        <w:top w:val="single" w:sz="4" w:space="0" w:color="auto"/>
        <w:left w:val="single" w:sz="4" w:space="0" w:color="auto"/>
      </w:pBdr>
      <w:spacing w:before="100" w:beforeAutospacing="1" w:after="100" w:afterAutospacing="1"/>
      <w:textAlignment w:val="center"/>
    </w:pPr>
  </w:style>
  <w:style w:type="paragraph" w:customStyle="1" w:styleId="xl315">
    <w:name w:val="xl315"/>
    <w:basedOn w:val="a"/>
    <w:rsid w:val="000B4340"/>
    <w:pPr>
      <w:pBdr>
        <w:top w:val="single" w:sz="4" w:space="0" w:color="auto"/>
      </w:pBdr>
      <w:spacing w:before="100" w:beforeAutospacing="1" w:after="100" w:afterAutospacing="1"/>
      <w:textAlignment w:val="center"/>
    </w:pPr>
  </w:style>
  <w:style w:type="paragraph" w:customStyle="1" w:styleId="xl316">
    <w:name w:val="xl316"/>
    <w:basedOn w:val="a"/>
    <w:rsid w:val="000B4340"/>
    <w:pPr>
      <w:pBdr>
        <w:top w:val="single" w:sz="4" w:space="0" w:color="auto"/>
        <w:right w:val="single" w:sz="4" w:space="0" w:color="auto"/>
      </w:pBdr>
      <w:spacing w:before="100" w:beforeAutospacing="1" w:after="100" w:afterAutospacing="1"/>
      <w:textAlignment w:val="center"/>
    </w:pPr>
  </w:style>
  <w:style w:type="paragraph" w:customStyle="1" w:styleId="xl317">
    <w:name w:val="xl317"/>
    <w:basedOn w:val="a"/>
    <w:rsid w:val="000B4340"/>
    <w:pPr>
      <w:pBdr>
        <w:left w:val="single" w:sz="4" w:space="0" w:color="auto"/>
      </w:pBdr>
      <w:spacing w:before="100" w:beforeAutospacing="1" w:after="100" w:afterAutospacing="1"/>
      <w:textAlignment w:val="center"/>
    </w:pPr>
  </w:style>
  <w:style w:type="paragraph" w:customStyle="1" w:styleId="xl318">
    <w:name w:val="xl318"/>
    <w:basedOn w:val="a"/>
    <w:rsid w:val="000B4340"/>
    <w:pPr>
      <w:spacing w:before="100" w:beforeAutospacing="1" w:after="100" w:afterAutospacing="1"/>
      <w:textAlignment w:val="center"/>
    </w:pPr>
  </w:style>
  <w:style w:type="paragraph" w:customStyle="1" w:styleId="xl319">
    <w:name w:val="xl319"/>
    <w:basedOn w:val="a"/>
    <w:rsid w:val="000B4340"/>
    <w:pPr>
      <w:pBdr>
        <w:right w:val="single" w:sz="4" w:space="0" w:color="auto"/>
      </w:pBdr>
      <w:spacing w:before="100" w:beforeAutospacing="1" w:after="100" w:afterAutospacing="1"/>
      <w:textAlignment w:val="center"/>
    </w:pPr>
  </w:style>
  <w:style w:type="paragraph" w:customStyle="1" w:styleId="xl320">
    <w:name w:val="xl320"/>
    <w:basedOn w:val="a"/>
    <w:rsid w:val="000B4340"/>
    <w:pPr>
      <w:pBdr>
        <w:left w:val="single" w:sz="4" w:space="0" w:color="auto"/>
        <w:bottom w:val="single" w:sz="4" w:space="0" w:color="auto"/>
      </w:pBdr>
      <w:spacing w:before="100" w:beforeAutospacing="1" w:after="100" w:afterAutospacing="1"/>
      <w:textAlignment w:val="center"/>
    </w:pPr>
  </w:style>
  <w:style w:type="paragraph" w:customStyle="1" w:styleId="xl321">
    <w:name w:val="xl321"/>
    <w:basedOn w:val="a"/>
    <w:rsid w:val="000B4340"/>
    <w:pPr>
      <w:pBdr>
        <w:bottom w:val="single" w:sz="4" w:space="0" w:color="auto"/>
      </w:pBdr>
      <w:spacing w:before="100" w:beforeAutospacing="1" w:after="100" w:afterAutospacing="1"/>
      <w:textAlignment w:val="center"/>
    </w:pPr>
  </w:style>
  <w:style w:type="paragraph" w:customStyle="1" w:styleId="xl322">
    <w:name w:val="xl322"/>
    <w:basedOn w:val="a"/>
    <w:rsid w:val="000B4340"/>
    <w:pPr>
      <w:pBdr>
        <w:bottom w:val="single" w:sz="4" w:space="0" w:color="auto"/>
        <w:right w:val="single" w:sz="4" w:space="0" w:color="auto"/>
      </w:pBdr>
      <w:spacing w:before="100" w:beforeAutospacing="1" w:after="100" w:afterAutospacing="1"/>
      <w:textAlignment w:val="center"/>
    </w:pPr>
  </w:style>
  <w:style w:type="paragraph" w:customStyle="1" w:styleId="xl323">
    <w:name w:val="xl323"/>
    <w:basedOn w:val="a"/>
    <w:rsid w:val="000B4340"/>
    <w:pPr>
      <w:pBdr>
        <w:top w:val="single" w:sz="4" w:space="0" w:color="auto"/>
        <w:left w:val="single" w:sz="4" w:space="0" w:color="auto"/>
      </w:pBdr>
      <w:spacing w:before="100" w:beforeAutospacing="1" w:after="100" w:afterAutospacing="1"/>
      <w:textAlignment w:val="center"/>
    </w:pPr>
    <w:rPr>
      <w:b/>
      <w:bCs/>
      <w:u w:val="single"/>
    </w:rPr>
  </w:style>
  <w:style w:type="paragraph" w:customStyle="1" w:styleId="xl324">
    <w:name w:val="xl324"/>
    <w:basedOn w:val="a"/>
    <w:rsid w:val="000B4340"/>
    <w:pPr>
      <w:pBdr>
        <w:top w:val="single" w:sz="4" w:space="0" w:color="auto"/>
      </w:pBdr>
      <w:spacing w:before="100" w:beforeAutospacing="1" w:after="100" w:afterAutospacing="1"/>
      <w:textAlignment w:val="center"/>
    </w:pPr>
    <w:rPr>
      <w:b/>
      <w:bCs/>
      <w:u w:val="single"/>
    </w:rPr>
  </w:style>
  <w:style w:type="paragraph" w:customStyle="1" w:styleId="xl325">
    <w:name w:val="xl325"/>
    <w:basedOn w:val="a"/>
    <w:rsid w:val="000B4340"/>
    <w:pPr>
      <w:pBdr>
        <w:top w:val="single" w:sz="4" w:space="0" w:color="auto"/>
        <w:right w:val="single" w:sz="4" w:space="0" w:color="auto"/>
      </w:pBdr>
      <w:spacing w:before="100" w:beforeAutospacing="1" w:after="100" w:afterAutospacing="1"/>
      <w:textAlignment w:val="center"/>
    </w:pPr>
    <w:rPr>
      <w:b/>
      <w:bCs/>
      <w:u w:val="single"/>
    </w:rPr>
  </w:style>
  <w:style w:type="paragraph" w:customStyle="1" w:styleId="xl326">
    <w:name w:val="xl326"/>
    <w:basedOn w:val="a"/>
    <w:rsid w:val="000B4340"/>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327">
    <w:name w:val="xl327"/>
    <w:basedOn w:val="a"/>
    <w:rsid w:val="000B4340"/>
    <w:pPr>
      <w:pBdr>
        <w:left w:val="single" w:sz="4" w:space="0" w:color="auto"/>
        <w:right w:val="single" w:sz="4" w:space="0" w:color="auto"/>
      </w:pBdr>
      <w:spacing w:before="100" w:beforeAutospacing="1" w:after="100" w:afterAutospacing="1"/>
      <w:jc w:val="right"/>
      <w:textAlignment w:val="center"/>
    </w:pPr>
  </w:style>
  <w:style w:type="paragraph" w:customStyle="1" w:styleId="xl328">
    <w:name w:val="xl328"/>
    <w:basedOn w:val="a"/>
    <w:rsid w:val="000B434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29">
    <w:name w:val="xl329"/>
    <w:basedOn w:val="a"/>
    <w:rsid w:val="000B4340"/>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330">
    <w:name w:val="xl330"/>
    <w:basedOn w:val="a"/>
    <w:rsid w:val="000B4340"/>
    <w:pPr>
      <w:pBdr>
        <w:top w:val="single" w:sz="4" w:space="0" w:color="auto"/>
        <w:bottom w:val="single" w:sz="4" w:space="0" w:color="auto"/>
      </w:pBdr>
      <w:spacing w:before="100" w:beforeAutospacing="1" w:after="100" w:afterAutospacing="1"/>
      <w:textAlignment w:val="center"/>
    </w:pPr>
    <w:rPr>
      <w:b/>
      <w:bCs/>
    </w:rPr>
  </w:style>
  <w:style w:type="paragraph" w:customStyle="1" w:styleId="xl331">
    <w:name w:val="xl331"/>
    <w:basedOn w:val="a"/>
    <w:rsid w:val="000B4340"/>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32">
    <w:name w:val="xl332"/>
    <w:basedOn w:val="a"/>
    <w:rsid w:val="000B4340"/>
    <w:pPr>
      <w:pBdr>
        <w:top w:val="single" w:sz="4" w:space="0" w:color="auto"/>
        <w:left w:val="single" w:sz="4" w:space="0" w:color="auto"/>
        <w:bottom w:val="single" w:sz="4" w:space="0" w:color="auto"/>
      </w:pBdr>
      <w:spacing w:before="100" w:beforeAutospacing="1" w:after="100" w:afterAutospacing="1"/>
      <w:textAlignment w:val="center"/>
    </w:pPr>
    <w:rPr>
      <w:b/>
      <w:bCs/>
      <w:color w:val="FF0000"/>
    </w:rPr>
  </w:style>
  <w:style w:type="paragraph" w:customStyle="1" w:styleId="xl333">
    <w:name w:val="xl333"/>
    <w:basedOn w:val="a"/>
    <w:rsid w:val="000B4340"/>
    <w:pPr>
      <w:pBdr>
        <w:top w:val="single" w:sz="4" w:space="0" w:color="auto"/>
        <w:bottom w:val="single" w:sz="4" w:space="0" w:color="auto"/>
      </w:pBdr>
      <w:spacing w:before="100" w:beforeAutospacing="1" w:after="100" w:afterAutospacing="1"/>
      <w:textAlignment w:val="center"/>
    </w:pPr>
    <w:rPr>
      <w:b/>
      <w:bCs/>
      <w:color w:val="FF0000"/>
    </w:rPr>
  </w:style>
  <w:style w:type="paragraph" w:customStyle="1" w:styleId="xl334">
    <w:name w:val="xl334"/>
    <w:basedOn w:val="a"/>
    <w:rsid w:val="000B4340"/>
    <w:pPr>
      <w:pBdr>
        <w:top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335">
    <w:name w:val="xl335"/>
    <w:basedOn w:val="a"/>
    <w:rsid w:val="000B4340"/>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36">
    <w:name w:val="xl336"/>
    <w:basedOn w:val="a"/>
    <w:rsid w:val="000B4340"/>
    <w:pPr>
      <w:pBdr>
        <w:left w:val="single" w:sz="4" w:space="0" w:color="auto"/>
        <w:right w:val="single" w:sz="4" w:space="0" w:color="auto"/>
      </w:pBdr>
      <w:spacing w:before="100" w:beforeAutospacing="1" w:after="100" w:afterAutospacing="1"/>
      <w:textAlignment w:val="center"/>
    </w:pPr>
    <w:rPr>
      <w:b/>
      <w:bCs/>
    </w:rPr>
  </w:style>
  <w:style w:type="paragraph" w:customStyle="1" w:styleId="xl337">
    <w:name w:val="xl337"/>
    <w:basedOn w:val="a"/>
    <w:rsid w:val="000B434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38">
    <w:name w:val="xl338"/>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39">
    <w:name w:val="xl339"/>
    <w:basedOn w:val="a"/>
    <w:rsid w:val="000B434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40">
    <w:name w:val="xl340"/>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1">
    <w:name w:val="xl341"/>
    <w:basedOn w:val="a"/>
    <w:rsid w:val="000B43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42">
    <w:name w:val="xl342"/>
    <w:basedOn w:val="a"/>
    <w:rsid w:val="000B4340"/>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43">
    <w:name w:val="xl343"/>
    <w:basedOn w:val="a"/>
    <w:rsid w:val="000B434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44">
    <w:name w:val="xl344"/>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45">
    <w:name w:val="xl345"/>
    <w:basedOn w:val="a"/>
    <w:rsid w:val="000B434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46">
    <w:name w:val="xl346"/>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
    <w:rsid w:val="000B4340"/>
    <w:pPr>
      <w:pBdr>
        <w:top w:val="single" w:sz="4" w:space="0" w:color="auto"/>
        <w:left w:val="single" w:sz="4" w:space="0" w:color="auto"/>
      </w:pBdr>
      <w:spacing w:before="100" w:beforeAutospacing="1" w:after="100" w:afterAutospacing="1"/>
      <w:textAlignment w:val="center"/>
    </w:pPr>
  </w:style>
  <w:style w:type="paragraph" w:customStyle="1" w:styleId="xl348">
    <w:name w:val="xl348"/>
    <w:basedOn w:val="a"/>
    <w:rsid w:val="000B4340"/>
    <w:pPr>
      <w:pBdr>
        <w:top w:val="single" w:sz="4" w:space="0" w:color="auto"/>
      </w:pBdr>
      <w:spacing w:before="100" w:beforeAutospacing="1" w:after="100" w:afterAutospacing="1"/>
      <w:textAlignment w:val="center"/>
    </w:pPr>
  </w:style>
  <w:style w:type="paragraph" w:customStyle="1" w:styleId="xl349">
    <w:name w:val="xl349"/>
    <w:basedOn w:val="a"/>
    <w:rsid w:val="000B4340"/>
    <w:pPr>
      <w:pBdr>
        <w:left w:val="single" w:sz="4" w:space="0" w:color="auto"/>
      </w:pBdr>
      <w:spacing w:before="100" w:beforeAutospacing="1" w:after="100" w:afterAutospacing="1"/>
      <w:textAlignment w:val="center"/>
    </w:pPr>
  </w:style>
  <w:style w:type="paragraph" w:customStyle="1" w:styleId="xl350">
    <w:name w:val="xl350"/>
    <w:basedOn w:val="a"/>
    <w:rsid w:val="000B4340"/>
    <w:pPr>
      <w:spacing w:before="100" w:beforeAutospacing="1" w:after="100" w:afterAutospacing="1"/>
      <w:jc w:val="center"/>
      <w:textAlignment w:val="center"/>
    </w:pPr>
    <w:rPr>
      <w:color w:val="FF0000"/>
    </w:rPr>
  </w:style>
  <w:style w:type="paragraph" w:customStyle="1" w:styleId="xl351">
    <w:name w:val="xl351"/>
    <w:basedOn w:val="a"/>
    <w:rsid w:val="000B4340"/>
    <w:pPr>
      <w:pBdr>
        <w:right w:val="single" w:sz="4" w:space="0" w:color="auto"/>
      </w:pBdr>
      <w:spacing w:before="100" w:beforeAutospacing="1" w:after="100" w:afterAutospacing="1"/>
      <w:jc w:val="center"/>
      <w:textAlignment w:val="center"/>
    </w:pPr>
    <w:rPr>
      <w:color w:val="FF0000"/>
    </w:rPr>
  </w:style>
  <w:style w:type="paragraph" w:customStyle="1" w:styleId="xl352">
    <w:name w:val="xl352"/>
    <w:basedOn w:val="a"/>
    <w:rsid w:val="000B4340"/>
    <w:pPr>
      <w:spacing w:before="100" w:beforeAutospacing="1" w:after="100" w:afterAutospacing="1"/>
      <w:textAlignment w:val="center"/>
    </w:pPr>
    <w:rPr>
      <w:color w:val="0000FF"/>
      <w:sz w:val="19"/>
      <w:szCs w:val="19"/>
    </w:rPr>
  </w:style>
  <w:style w:type="paragraph" w:customStyle="1" w:styleId="xl353">
    <w:name w:val="xl353"/>
    <w:basedOn w:val="a"/>
    <w:rsid w:val="000B4340"/>
    <w:pPr>
      <w:pBdr>
        <w:right w:val="single" w:sz="4" w:space="0" w:color="auto"/>
      </w:pBdr>
      <w:spacing w:before="100" w:beforeAutospacing="1" w:after="100" w:afterAutospacing="1"/>
      <w:textAlignment w:val="center"/>
    </w:pPr>
    <w:rPr>
      <w:color w:val="0000FF"/>
      <w:sz w:val="19"/>
      <w:szCs w:val="19"/>
    </w:rPr>
  </w:style>
  <w:style w:type="paragraph" w:customStyle="1" w:styleId="xl354">
    <w:name w:val="xl354"/>
    <w:basedOn w:val="a"/>
    <w:rsid w:val="000B4340"/>
    <w:pPr>
      <w:pBdr>
        <w:left w:val="single" w:sz="4" w:space="0" w:color="auto"/>
        <w:bottom w:val="single" w:sz="4" w:space="0" w:color="auto"/>
      </w:pBdr>
      <w:spacing w:before="100" w:beforeAutospacing="1" w:after="100" w:afterAutospacing="1"/>
      <w:textAlignment w:val="center"/>
    </w:pPr>
  </w:style>
  <w:style w:type="paragraph" w:customStyle="1" w:styleId="xl355">
    <w:name w:val="xl355"/>
    <w:basedOn w:val="a"/>
    <w:rsid w:val="000B4340"/>
    <w:pPr>
      <w:pBdr>
        <w:bottom w:val="single" w:sz="4" w:space="0" w:color="auto"/>
      </w:pBdr>
      <w:spacing w:before="100" w:beforeAutospacing="1" w:after="100" w:afterAutospacing="1"/>
      <w:textAlignment w:val="center"/>
    </w:pPr>
  </w:style>
  <w:style w:type="paragraph" w:customStyle="1" w:styleId="xl356">
    <w:name w:val="xl356"/>
    <w:basedOn w:val="a"/>
    <w:rsid w:val="000B4340"/>
    <w:pPr>
      <w:pBdr>
        <w:bottom w:val="single" w:sz="4" w:space="0" w:color="auto"/>
      </w:pBdr>
      <w:spacing w:before="100" w:beforeAutospacing="1" w:after="100" w:afterAutospacing="1"/>
      <w:jc w:val="center"/>
      <w:textAlignment w:val="center"/>
    </w:pPr>
    <w:rPr>
      <w:color w:val="FF0000"/>
    </w:rPr>
  </w:style>
  <w:style w:type="paragraph" w:customStyle="1" w:styleId="xl357">
    <w:name w:val="xl357"/>
    <w:basedOn w:val="a"/>
    <w:rsid w:val="000B4340"/>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58">
    <w:name w:val="xl358"/>
    <w:basedOn w:val="a"/>
    <w:rsid w:val="000B4340"/>
    <w:pPr>
      <w:pBdr>
        <w:top w:val="single" w:sz="4" w:space="0" w:color="auto"/>
      </w:pBdr>
      <w:spacing w:before="100" w:beforeAutospacing="1" w:after="100" w:afterAutospacing="1"/>
      <w:textAlignment w:val="center"/>
    </w:pPr>
    <w:rPr>
      <w:color w:val="0000FF"/>
      <w:sz w:val="19"/>
      <w:szCs w:val="19"/>
    </w:rPr>
  </w:style>
  <w:style w:type="paragraph" w:customStyle="1" w:styleId="xl359">
    <w:name w:val="xl359"/>
    <w:basedOn w:val="a"/>
    <w:rsid w:val="000B4340"/>
    <w:pPr>
      <w:pBdr>
        <w:top w:val="single" w:sz="4" w:space="0" w:color="auto"/>
        <w:right w:val="single" w:sz="4" w:space="0" w:color="auto"/>
      </w:pBdr>
      <w:spacing w:before="100" w:beforeAutospacing="1" w:after="100" w:afterAutospacing="1"/>
      <w:textAlignment w:val="center"/>
    </w:pPr>
    <w:rPr>
      <w:color w:val="0000FF"/>
      <w:sz w:val="19"/>
      <w:szCs w:val="19"/>
    </w:rPr>
  </w:style>
  <w:style w:type="paragraph" w:customStyle="1" w:styleId="xl360">
    <w:name w:val="xl360"/>
    <w:basedOn w:val="a"/>
    <w:rsid w:val="000B4340"/>
    <w:pPr>
      <w:pBdr>
        <w:top w:val="single" w:sz="4" w:space="0" w:color="auto"/>
        <w:left w:val="single" w:sz="4" w:space="0" w:color="auto"/>
        <w:bottom w:val="single" w:sz="4" w:space="0" w:color="auto"/>
      </w:pBdr>
      <w:spacing w:before="100" w:beforeAutospacing="1" w:after="100" w:afterAutospacing="1"/>
      <w:textAlignment w:val="center"/>
    </w:pPr>
    <w:rPr>
      <w:b/>
      <w:bCs/>
      <w:color w:val="FF0000"/>
    </w:rPr>
  </w:style>
  <w:style w:type="paragraph" w:customStyle="1" w:styleId="xl361">
    <w:name w:val="xl361"/>
    <w:basedOn w:val="a"/>
    <w:rsid w:val="000B4340"/>
    <w:pPr>
      <w:pBdr>
        <w:top w:val="single" w:sz="4" w:space="0" w:color="auto"/>
        <w:bottom w:val="single" w:sz="4" w:space="0" w:color="auto"/>
      </w:pBdr>
      <w:spacing w:before="100" w:beforeAutospacing="1" w:after="100" w:afterAutospacing="1"/>
      <w:textAlignment w:val="center"/>
    </w:pPr>
    <w:rPr>
      <w:b/>
      <w:bCs/>
      <w:color w:val="FF0000"/>
    </w:rPr>
  </w:style>
  <w:style w:type="paragraph" w:customStyle="1" w:styleId="xl362">
    <w:name w:val="xl362"/>
    <w:basedOn w:val="a"/>
    <w:rsid w:val="000B4340"/>
    <w:pPr>
      <w:pBdr>
        <w:top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363">
    <w:name w:val="xl363"/>
    <w:basedOn w:val="a"/>
    <w:rsid w:val="000B434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64">
    <w:name w:val="xl364"/>
    <w:basedOn w:val="a"/>
    <w:rsid w:val="000B4340"/>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65">
    <w:name w:val="xl365"/>
    <w:basedOn w:val="a"/>
    <w:rsid w:val="000B434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6">
    <w:name w:val="xl366"/>
    <w:basedOn w:val="a"/>
    <w:rsid w:val="000B4340"/>
    <w:pPr>
      <w:pBdr>
        <w:top w:val="single" w:sz="4" w:space="0" w:color="auto"/>
        <w:left w:val="single" w:sz="4" w:space="0" w:color="auto"/>
        <w:bottom w:val="single" w:sz="4" w:space="0" w:color="auto"/>
      </w:pBdr>
      <w:spacing w:before="100" w:beforeAutospacing="1" w:after="100" w:afterAutospacing="1"/>
    </w:pPr>
  </w:style>
  <w:style w:type="paragraph" w:customStyle="1" w:styleId="xl367">
    <w:name w:val="xl367"/>
    <w:basedOn w:val="a"/>
    <w:rsid w:val="000B4340"/>
    <w:pPr>
      <w:pBdr>
        <w:top w:val="single" w:sz="4" w:space="0" w:color="auto"/>
        <w:bottom w:val="single" w:sz="4" w:space="0" w:color="auto"/>
      </w:pBdr>
      <w:spacing w:before="100" w:beforeAutospacing="1" w:after="100" w:afterAutospacing="1"/>
    </w:pPr>
  </w:style>
  <w:style w:type="paragraph" w:customStyle="1" w:styleId="xl368">
    <w:name w:val="xl368"/>
    <w:basedOn w:val="a"/>
    <w:rsid w:val="000B4340"/>
    <w:pPr>
      <w:pBdr>
        <w:top w:val="single" w:sz="4" w:space="0" w:color="auto"/>
        <w:bottom w:val="single" w:sz="4" w:space="0" w:color="auto"/>
        <w:right w:val="single" w:sz="4" w:space="0" w:color="auto"/>
      </w:pBdr>
      <w:spacing w:before="100" w:beforeAutospacing="1" w:after="100" w:afterAutospacing="1"/>
    </w:pPr>
  </w:style>
  <w:style w:type="paragraph" w:customStyle="1" w:styleId="xl369">
    <w:name w:val="xl369"/>
    <w:basedOn w:val="a"/>
    <w:rsid w:val="000B4340"/>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370">
    <w:name w:val="xl370"/>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71">
    <w:name w:val="xl371"/>
    <w:basedOn w:val="a"/>
    <w:rsid w:val="000B4340"/>
    <w:pPr>
      <w:pBdr>
        <w:left w:val="single" w:sz="4" w:space="0" w:color="auto"/>
        <w:right w:val="single" w:sz="4" w:space="0" w:color="auto"/>
      </w:pBdr>
      <w:spacing w:before="100" w:beforeAutospacing="1" w:after="100" w:afterAutospacing="1"/>
      <w:jc w:val="center"/>
    </w:pPr>
    <w:rPr>
      <w:rFonts w:ascii="Arial" w:hAnsi="Arial" w:cs="Arial"/>
      <w:b/>
      <w:bCs/>
      <w:color w:val="FF0000"/>
      <w:sz w:val="20"/>
      <w:szCs w:val="20"/>
    </w:rPr>
  </w:style>
  <w:style w:type="paragraph" w:customStyle="1" w:styleId="xl372">
    <w:name w:val="xl372"/>
    <w:basedOn w:val="a"/>
    <w:rsid w:val="000B4340"/>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373">
    <w:name w:val="xl373"/>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74">
    <w:name w:val="xl374"/>
    <w:basedOn w:val="a"/>
    <w:rsid w:val="000B4340"/>
    <w:pPr>
      <w:pBdr>
        <w:lef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375">
    <w:name w:val="xl375"/>
    <w:basedOn w:val="a"/>
    <w:rsid w:val="000B4340"/>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376">
    <w:name w:val="xl376"/>
    <w:basedOn w:val="a"/>
    <w:rsid w:val="000B4340"/>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sz w:val="25"/>
      <w:szCs w:val="25"/>
      <w:u w:val="single"/>
    </w:rPr>
  </w:style>
  <w:style w:type="paragraph" w:customStyle="1" w:styleId="xl377">
    <w:name w:val="xl377"/>
    <w:basedOn w:val="a"/>
    <w:rsid w:val="000B4340"/>
    <w:pPr>
      <w:pBdr>
        <w:top w:val="single" w:sz="4" w:space="0" w:color="auto"/>
        <w:bottom w:val="single" w:sz="4" w:space="0" w:color="auto"/>
      </w:pBdr>
      <w:spacing w:before="100" w:beforeAutospacing="1" w:after="100" w:afterAutospacing="1"/>
      <w:jc w:val="center"/>
      <w:textAlignment w:val="center"/>
    </w:pPr>
    <w:rPr>
      <w:color w:val="FF0000"/>
      <w:sz w:val="25"/>
      <w:szCs w:val="25"/>
      <w:u w:val="single"/>
    </w:rPr>
  </w:style>
  <w:style w:type="paragraph" w:customStyle="1" w:styleId="xl378">
    <w:name w:val="xl378"/>
    <w:basedOn w:val="a"/>
    <w:rsid w:val="000B4340"/>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5"/>
      <w:szCs w:val="25"/>
      <w:u w:val="single"/>
    </w:rPr>
  </w:style>
  <w:style w:type="paragraph" w:customStyle="1" w:styleId="xl379">
    <w:name w:val="xl379"/>
    <w:basedOn w:val="a"/>
    <w:rsid w:val="000B434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80">
    <w:name w:val="xl380"/>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1">
    <w:name w:val="xl381"/>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82">
    <w:name w:val="xl382"/>
    <w:basedOn w:val="a"/>
    <w:rsid w:val="000B43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383">
    <w:name w:val="xl383"/>
    <w:basedOn w:val="a"/>
    <w:rsid w:val="000B4340"/>
    <w:pPr>
      <w:pBdr>
        <w:top w:val="single" w:sz="4" w:space="0" w:color="auto"/>
        <w:bottom w:val="single" w:sz="4" w:space="0" w:color="auto"/>
      </w:pBdr>
      <w:spacing w:before="100" w:beforeAutospacing="1" w:after="100" w:afterAutospacing="1"/>
      <w:textAlignment w:val="center"/>
    </w:pPr>
  </w:style>
  <w:style w:type="paragraph" w:customStyle="1" w:styleId="xl384">
    <w:name w:val="xl384"/>
    <w:basedOn w:val="a"/>
    <w:rsid w:val="000B434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5">
    <w:name w:val="xl385"/>
    <w:basedOn w:val="a"/>
    <w:rsid w:val="000B4340"/>
    <w:pPr>
      <w:pBdr>
        <w:top w:val="single" w:sz="4" w:space="0" w:color="auto"/>
        <w:left w:val="single" w:sz="4" w:space="0" w:color="auto"/>
        <w:bottom w:val="single" w:sz="4" w:space="0" w:color="auto"/>
      </w:pBdr>
      <w:spacing w:before="100" w:beforeAutospacing="1" w:after="100" w:afterAutospacing="1"/>
    </w:pPr>
  </w:style>
  <w:style w:type="paragraph" w:customStyle="1" w:styleId="xl386">
    <w:name w:val="xl386"/>
    <w:basedOn w:val="a"/>
    <w:rsid w:val="000B4340"/>
    <w:pPr>
      <w:pBdr>
        <w:top w:val="single" w:sz="4" w:space="0" w:color="auto"/>
        <w:bottom w:val="single" w:sz="4" w:space="0" w:color="auto"/>
      </w:pBdr>
      <w:spacing w:before="100" w:beforeAutospacing="1" w:after="100" w:afterAutospacing="1"/>
    </w:pPr>
  </w:style>
  <w:style w:type="paragraph" w:customStyle="1" w:styleId="xl387">
    <w:name w:val="xl387"/>
    <w:basedOn w:val="a"/>
    <w:rsid w:val="000B4340"/>
    <w:pPr>
      <w:pBdr>
        <w:top w:val="single" w:sz="4" w:space="0" w:color="auto"/>
        <w:bottom w:val="single" w:sz="4" w:space="0" w:color="auto"/>
        <w:right w:val="single" w:sz="4" w:space="0" w:color="auto"/>
      </w:pBdr>
      <w:spacing w:before="100" w:beforeAutospacing="1" w:after="100" w:afterAutospacing="1"/>
    </w:pPr>
  </w:style>
  <w:style w:type="paragraph" w:customStyle="1" w:styleId="xl388">
    <w:name w:val="xl388"/>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9">
    <w:name w:val="xl389"/>
    <w:basedOn w:val="a"/>
    <w:rsid w:val="000B4340"/>
    <w:pPr>
      <w:pBdr>
        <w:top w:val="single" w:sz="4" w:space="0" w:color="auto"/>
        <w:left w:val="single" w:sz="4" w:space="0" w:color="auto"/>
        <w:bottom w:val="single" w:sz="4" w:space="0" w:color="auto"/>
      </w:pBdr>
      <w:spacing w:before="100" w:beforeAutospacing="1" w:after="100" w:afterAutospacing="1"/>
    </w:pPr>
  </w:style>
  <w:style w:type="paragraph" w:customStyle="1" w:styleId="xl390">
    <w:name w:val="xl390"/>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1">
    <w:name w:val="xl391"/>
    <w:basedOn w:val="a"/>
    <w:rsid w:val="000B4340"/>
    <w:pPr>
      <w:pBdr>
        <w:top w:val="single" w:sz="4" w:space="0" w:color="auto"/>
        <w:bottom w:val="single" w:sz="4" w:space="0" w:color="auto"/>
      </w:pBdr>
      <w:spacing w:before="100" w:beforeAutospacing="1" w:after="100" w:afterAutospacing="1"/>
    </w:pPr>
  </w:style>
  <w:style w:type="paragraph" w:customStyle="1" w:styleId="xl392">
    <w:name w:val="xl392"/>
    <w:basedOn w:val="a"/>
    <w:rsid w:val="000B4340"/>
    <w:pPr>
      <w:pBdr>
        <w:top w:val="single" w:sz="4" w:space="0" w:color="auto"/>
        <w:bottom w:val="single" w:sz="4" w:space="0" w:color="auto"/>
        <w:right w:val="single" w:sz="4" w:space="0" w:color="auto"/>
      </w:pBdr>
      <w:spacing w:before="100" w:beforeAutospacing="1" w:after="100" w:afterAutospacing="1"/>
    </w:pPr>
  </w:style>
  <w:style w:type="paragraph" w:customStyle="1" w:styleId="xl393">
    <w:name w:val="xl393"/>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94">
    <w:name w:val="xl394"/>
    <w:basedOn w:val="a"/>
    <w:rsid w:val="000B434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95">
    <w:name w:val="xl395"/>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6">
    <w:name w:val="xl396"/>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97">
    <w:name w:val="xl397"/>
    <w:basedOn w:val="a"/>
    <w:rsid w:val="000B434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98">
    <w:name w:val="xl398"/>
    <w:basedOn w:val="a"/>
    <w:rsid w:val="000B4340"/>
    <w:pPr>
      <w:pBdr>
        <w:left w:val="single" w:sz="4" w:space="0" w:color="auto"/>
      </w:pBdr>
      <w:spacing w:before="100" w:beforeAutospacing="1" w:after="100" w:afterAutospacing="1"/>
      <w:jc w:val="center"/>
      <w:textAlignment w:val="center"/>
    </w:pPr>
    <w:rPr>
      <w:b/>
      <w:bCs/>
    </w:rPr>
  </w:style>
  <w:style w:type="paragraph" w:customStyle="1" w:styleId="xl399">
    <w:name w:val="xl399"/>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0">
    <w:name w:val="xl400"/>
    <w:basedOn w:val="a"/>
    <w:rsid w:val="000B4340"/>
    <w:pPr>
      <w:pBdr>
        <w:top w:val="single" w:sz="4" w:space="0" w:color="auto"/>
        <w:left w:val="single" w:sz="4" w:space="0" w:color="auto"/>
        <w:right w:val="single" w:sz="4" w:space="0" w:color="auto"/>
      </w:pBdr>
      <w:spacing w:before="100" w:beforeAutospacing="1" w:after="100" w:afterAutospacing="1"/>
      <w:jc w:val="right"/>
      <w:textAlignment w:val="center"/>
    </w:pPr>
    <w:rPr>
      <w:b/>
      <w:bCs/>
    </w:rPr>
  </w:style>
  <w:style w:type="paragraph" w:customStyle="1" w:styleId="xl401">
    <w:name w:val="xl401"/>
    <w:basedOn w:val="a"/>
    <w:rsid w:val="000B4340"/>
    <w:pPr>
      <w:pBdr>
        <w:left w:val="single" w:sz="4" w:space="0" w:color="auto"/>
        <w:right w:val="single" w:sz="4" w:space="0" w:color="auto"/>
      </w:pBdr>
      <w:spacing w:before="100" w:beforeAutospacing="1" w:after="100" w:afterAutospacing="1"/>
      <w:jc w:val="right"/>
      <w:textAlignment w:val="center"/>
    </w:pPr>
    <w:rPr>
      <w:b/>
      <w:bCs/>
    </w:rPr>
  </w:style>
  <w:style w:type="paragraph" w:customStyle="1" w:styleId="xl402">
    <w:name w:val="xl402"/>
    <w:basedOn w:val="a"/>
    <w:rsid w:val="000B4340"/>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403">
    <w:name w:val="xl403"/>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04">
    <w:name w:val="xl404"/>
    <w:basedOn w:val="a"/>
    <w:rsid w:val="000B4340"/>
    <w:pPr>
      <w:pBdr>
        <w:top w:val="single" w:sz="4" w:space="0" w:color="auto"/>
        <w:left w:val="single" w:sz="4" w:space="0" w:color="auto"/>
        <w:bottom w:val="single" w:sz="4" w:space="0" w:color="auto"/>
      </w:pBdr>
      <w:spacing w:before="100" w:beforeAutospacing="1" w:after="100" w:afterAutospacing="1"/>
    </w:pPr>
  </w:style>
  <w:style w:type="paragraph" w:customStyle="1" w:styleId="xl405">
    <w:name w:val="xl405"/>
    <w:basedOn w:val="a"/>
    <w:rsid w:val="000B4340"/>
    <w:pPr>
      <w:pBdr>
        <w:top w:val="single" w:sz="4" w:space="0" w:color="auto"/>
        <w:bottom w:val="single" w:sz="4" w:space="0" w:color="auto"/>
      </w:pBdr>
      <w:spacing w:before="100" w:beforeAutospacing="1" w:after="100" w:afterAutospacing="1"/>
    </w:pPr>
  </w:style>
  <w:style w:type="paragraph" w:customStyle="1" w:styleId="xl406">
    <w:name w:val="xl406"/>
    <w:basedOn w:val="a"/>
    <w:rsid w:val="000B4340"/>
    <w:pPr>
      <w:pBdr>
        <w:top w:val="single" w:sz="4" w:space="0" w:color="auto"/>
        <w:bottom w:val="single" w:sz="4" w:space="0" w:color="auto"/>
        <w:right w:val="single" w:sz="4" w:space="0" w:color="auto"/>
      </w:pBdr>
      <w:spacing w:before="100" w:beforeAutospacing="1" w:after="100" w:afterAutospacing="1"/>
    </w:pPr>
  </w:style>
  <w:style w:type="paragraph" w:customStyle="1" w:styleId="xl407">
    <w:name w:val="xl407"/>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408">
    <w:name w:val="xl408"/>
    <w:basedOn w:val="a"/>
    <w:rsid w:val="000B4340"/>
    <w:pPr>
      <w:pBdr>
        <w:top w:val="single" w:sz="4" w:space="0" w:color="auto"/>
        <w:left w:val="single" w:sz="4" w:space="0" w:color="auto"/>
        <w:bottom w:val="single" w:sz="4" w:space="0" w:color="auto"/>
      </w:pBdr>
      <w:spacing w:before="100" w:beforeAutospacing="1" w:after="100" w:afterAutospacing="1"/>
      <w:textAlignment w:val="center"/>
    </w:pPr>
    <w:rPr>
      <w:i/>
      <w:iCs/>
      <w:color w:val="0000FF"/>
    </w:rPr>
  </w:style>
  <w:style w:type="paragraph" w:customStyle="1" w:styleId="xl409">
    <w:name w:val="xl409"/>
    <w:basedOn w:val="a"/>
    <w:rsid w:val="000B4340"/>
    <w:pPr>
      <w:pBdr>
        <w:top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410">
    <w:name w:val="xl410"/>
    <w:basedOn w:val="a"/>
    <w:rsid w:val="000B4340"/>
    <w:pPr>
      <w:pBdr>
        <w:top w:val="single" w:sz="4" w:space="0" w:color="auto"/>
        <w:left w:val="single" w:sz="4" w:space="0" w:color="auto"/>
        <w:bottom w:val="single" w:sz="4" w:space="0" w:color="auto"/>
      </w:pBdr>
      <w:spacing w:before="100" w:beforeAutospacing="1" w:after="100" w:afterAutospacing="1"/>
      <w:textAlignment w:val="top"/>
    </w:pPr>
    <w:rPr>
      <w:i/>
      <w:iCs/>
    </w:rPr>
  </w:style>
  <w:style w:type="paragraph" w:customStyle="1" w:styleId="xl411">
    <w:name w:val="xl411"/>
    <w:basedOn w:val="a"/>
    <w:rsid w:val="000B4340"/>
    <w:pPr>
      <w:pBdr>
        <w:top w:val="single" w:sz="4" w:space="0" w:color="auto"/>
        <w:bottom w:val="single" w:sz="4" w:space="0" w:color="auto"/>
      </w:pBdr>
      <w:spacing w:before="100" w:beforeAutospacing="1" w:after="100" w:afterAutospacing="1"/>
      <w:textAlignment w:val="top"/>
    </w:pPr>
  </w:style>
  <w:style w:type="paragraph" w:customStyle="1" w:styleId="xl412">
    <w:name w:val="xl412"/>
    <w:basedOn w:val="a"/>
    <w:rsid w:val="000B4340"/>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413">
    <w:name w:val="xl413"/>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4">
    <w:name w:val="xl414"/>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rPr>
  </w:style>
  <w:style w:type="paragraph" w:customStyle="1" w:styleId="xl415">
    <w:name w:val="xl415"/>
    <w:basedOn w:val="a"/>
    <w:rsid w:val="000B4340"/>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416">
    <w:name w:val="xl416"/>
    <w:basedOn w:val="a"/>
    <w:rsid w:val="000B4340"/>
    <w:pPr>
      <w:pBdr>
        <w:top w:val="single" w:sz="4" w:space="0" w:color="auto"/>
        <w:bottom w:val="single" w:sz="4" w:space="0" w:color="auto"/>
      </w:pBdr>
      <w:spacing w:before="100" w:beforeAutospacing="1" w:after="100" w:afterAutospacing="1"/>
      <w:textAlignment w:val="center"/>
    </w:pPr>
    <w:rPr>
      <w:i/>
      <w:iCs/>
    </w:rPr>
  </w:style>
  <w:style w:type="paragraph" w:customStyle="1" w:styleId="xl417">
    <w:name w:val="xl417"/>
    <w:basedOn w:val="a"/>
    <w:rsid w:val="000B4340"/>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18">
    <w:name w:val="xl418"/>
    <w:basedOn w:val="a"/>
    <w:rsid w:val="000B4340"/>
    <w:pPr>
      <w:pBdr>
        <w:top w:val="single" w:sz="4" w:space="0" w:color="auto"/>
        <w:left w:val="single" w:sz="4" w:space="0" w:color="auto"/>
        <w:bottom w:val="single" w:sz="4" w:space="0" w:color="auto"/>
      </w:pBdr>
      <w:spacing w:before="100" w:beforeAutospacing="1" w:after="100" w:afterAutospacing="1"/>
      <w:textAlignment w:val="center"/>
    </w:pPr>
    <w:rPr>
      <w:b/>
      <w:bCs/>
      <w:color w:val="FF0000"/>
    </w:rPr>
  </w:style>
  <w:style w:type="paragraph" w:customStyle="1" w:styleId="xl419">
    <w:name w:val="xl419"/>
    <w:basedOn w:val="a"/>
    <w:rsid w:val="000B4340"/>
    <w:pPr>
      <w:pBdr>
        <w:top w:val="single" w:sz="4" w:space="0" w:color="auto"/>
        <w:bottom w:val="single" w:sz="4" w:space="0" w:color="auto"/>
      </w:pBdr>
      <w:spacing w:before="100" w:beforeAutospacing="1" w:after="100" w:afterAutospacing="1"/>
      <w:textAlignment w:val="center"/>
    </w:pPr>
    <w:rPr>
      <w:b/>
      <w:bCs/>
      <w:color w:val="FF0000"/>
    </w:rPr>
  </w:style>
  <w:style w:type="paragraph" w:customStyle="1" w:styleId="xl420">
    <w:name w:val="xl420"/>
    <w:basedOn w:val="a"/>
    <w:rsid w:val="000B4340"/>
    <w:pPr>
      <w:pBdr>
        <w:top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421">
    <w:name w:val="xl421"/>
    <w:basedOn w:val="a"/>
    <w:rsid w:val="000B4340"/>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22">
    <w:name w:val="xl422"/>
    <w:basedOn w:val="a"/>
    <w:rsid w:val="000B4340"/>
    <w:pPr>
      <w:pBdr>
        <w:left w:val="single" w:sz="4" w:space="0" w:color="auto"/>
        <w:right w:val="single" w:sz="4" w:space="0" w:color="auto"/>
      </w:pBdr>
      <w:spacing w:before="100" w:beforeAutospacing="1" w:after="100" w:afterAutospacing="1"/>
      <w:textAlignment w:val="center"/>
    </w:pPr>
    <w:rPr>
      <w:b/>
      <w:bCs/>
    </w:rPr>
  </w:style>
  <w:style w:type="paragraph" w:customStyle="1" w:styleId="xl423">
    <w:name w:val="xl423"/>
    <w:basedOn w:val="a"/>
    <w:rsid w:val="000B4340"/>
    <w:pPr>
      <w:pBdr>
        <w:left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424">
    <w:name w:val="xl424"/>
    <w:basedOn w:val="a"/>
    <w:rsid w:val="000B434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425">
    <w:name w:val="xl425"/>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26">
    <w:name w:val="xl426"/>
    <w:basedOn w:val="a"/>
    <w:rsid w:val="000B4340"/>
    <w:pPr>
      <w:pBdr>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27">
    <w:name w:val="xl427"/>
    <w:basedOn w:val="a"/>
    <w:rsid w:val="000B4340"/>
    <w:pPr>
      <w:pBdr>
        <w:left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428">
    <w:name w:val="xl428"/>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429">
    <w:name w:val="xl429"/>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30">
    <w:name w:val="xl430"/>
    <w:basedOn w:val="a"/>
    <w:rsid w:val="000B4340"/>
    <w:pPr>
      <w:pBdr>
        <w:left w:val="single" w:sz="4" w:space="0" w:color="auto"/>
        <w:right w:val="single" w:sz="4" w:space="0" w:color="auto"/>
      </w:pBdr>
      <w:spacing w:before="100" w:beforeAutospacing="1" w:after="100" w:afterAutospacing="1"/>
      <w:jc w:val="center"/>
      <w:textAlignment w:val="center"/>
    </w:pPr>
  </w:style>
  <w:style w:type="paragraph" w:customStyle="1" w:styleId="xl431">
    <w:name w:val="xl431"/>
    <w:basedOn w:val="a"/>
    <w:rsid w:val="000B4340"/>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432">
    <w:name w:val="xl432"/>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433">
    <w:name w:val="xl433"/>
    <w:basedOn w:val="a"/>
    <w:rsid w:val="000B4340"/>
    <w:pPr>
      <w:pBdr>
        <w:top w:val="single" w:sz="4" w:space="0" w:color="auto"/>
        <w:left w:val="single" w:sz="4" w:space="0" w:color="auto"/>
        <w:bottom w:val="single" w:sz="4" w:space="0" w:color="auto"/>
      </w:pBdr>
      <w:spacing w:before="100" w:beforeAutospacing="1" w:after="100" w:afterAutospacing="1"/>
      <w:textAlignment w:val="center"/>
    </w:pPr>
    <w:rPr>
      <w:color w:val="FF0000"/>
    </w:rPr>
  </w:style>
  <w:style w:type="paragraph" w:customStyle="1" w:styleId="xl434">
    <w:name w:val="xl434"/>
    <w:basedOn w:val="a"/>
    <w:rsid w:val="000B4340"/>
    <w:pPr>
      <w:pBdr>
        <w:top w:val="single" w:sz="4" w:space="0" w:color="auto"/>
        <w:bottom w:val="single" w:sz="4" w:space="0" w:color="auto"/>
      </w:pBdr>
      <w:spacing w:before="100" w:beforeAutospacing="1" w:after="100" w:afterAutospacing="1"/>
      <w:textAlignment w:val="center"/>
    </w:pPr>
    <w:rPr>
      <w:color w:val="FF0000"/>
    </w:rPr>
  </w:style>
  <w:style w:type="paragraph" w:customStyle="1" w:styleId="xl435">
    <w:name w:val="xl435"/>
    <w:basedOn w:val="a"/>
    <w:rsid w:val="000B4340"/>
    <w:pPr>
      <w:pBdr>
        <w:top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436">
    <w:name w:val="xl436"/>
    <w:basedOn w:val="a"/>
    <w:rsid w:val="000B434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437">
    <w:name w:val="xl437"/>
    <w:basedOn w:val="a"/>
    <w:rsid w:val="000B4340"/>
    <w:pPr>
      <w:pBdr>
        <w:left w:val="single" w:sz="4" w:space="0" w:color="auto"/>
      </w:pBdr>
      <w:spacing w:before="100" w:beforeAutospacing="1" w:after="100" w:afterAutospacing="1"/>
      <w:jc w:val="center"/>
      <w:textAlignment w:val="center"/>
    </w:pPr>
    <w:rPr>
      <w:b/>
      <w:bCs/>
    </w:rPr>
  </w:style>
  <w:style w:type="paragraph" w:customStyle="1" w:styleId="xl438">
    <w:name w:val="xl438"/>
    <w:basedOn w:val="a"/>
    <w:rsid w:val="000B4340"/>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439">
    <w:name w:val="xl439"/>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0">
    <w:name w:val="xl440"/>
    <w:basedOn w:val="a"/>
    <w:rsid w:val="000B4340"/>
    <w:pPr>
      <w:pBdr>
        <w:top w:val="single" w:sz="4" w:space="0" w:color="auto"/>
        <w:left w:val="single" w:sz="4" w:space="0" w:color="auto"/>
      </w:pBdr>
      <w:spacing w:before="100" w:beforeAutospacing="1" w:after="100" w:afterAutospacing="1"/>
    </w:pPr>
  </w:style>
  <w:style w:type="paragraph" w:customStyle="1" w:styleId="xl441">
    <w:name w:val="xl441"/>
    <w:basedOn w:val="a"/>
    <w:rsid w:val="000B4340"/>
    <w:pPr>
      <w:pBdr>
        <w:top w:val="single" w:sz="4" w:space="0" w:color="auto"/>
      </w:pBdr>
      <w:spacing w:before="100" w:beforeAutospacing="1" w:after="100" w:afterAutospacing="1"/>
    </w:pPr>
  </w:style>
  <w:style w:type="paragraph" w:customStyle="1" w:styleId="xl442">
    <w:name w:val="xl442"/>
    <w:basedOn w:val="a"/>
    <w:rsid w:val="000B4340"/>
    <w:pPr>
      <w:pBdr>
        <w:top w:val="single" w:sz="4" w:space="0" w:color="auto"/>
        <w:right w:val="single" w:sz="4" w:space="0" w:color="auto"/>
      </w:pBdr>
      <w:spacing w:before="100" w:beforeAutospacing="1" w:after="100" w:afterAutospacing="1"/>
    </w:pPr>
  </w:style>
  <w:style w:type="paragraph" w:customStyle="1" w:styleId="xl443">
    <w:name w:val="xl443"/>
    <w:basedOn w:val="a"/>
    <w:rsid w:val="000B43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44">
    <w:name w:val="xl444"/>
    <w:basedOn w:val="a"/>
    <w:rsid w:val="000B434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5">
    <w:name w:val="xl445"/>
    <w:basedOn w:val="a"/>
    <w:rsid w:val="000B43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46">
    <w:name w:val="xl446"/>
    <w:basedOn w:val="a"/>
    <w:rsid w:val="000B4340"/>
    <w:pPr>
      <w:pBdr>
        <w:top w:val="single" w:sz="4" w:space="0" w:color="auto"/>
        <w:bottom w:val="single" w:sz="4" w:space="0" w:color="auto"/>
      </w:pBdr>
      <w:spacing w:before="100" w:beforeAutospacing="1" w:after="100" w:afterAutospacing="1"/>
      <w:textAlignment w:val="center"/>
    </w:pPr>
  </w:style>
  <w:style w:type="paragraph" w:customStyle="1" w:styleId="xl447">
    <w:name w:val="xl447"/>
    <w:basedOn w:val="a"/>
    <w:rsid w:val="000B434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8">
    <w:name w:val="xl448"/>
    <w:basedOn w:val="a"/>
    <w:rsid w:val="000B4340"/>
    <w:pPr>
      <w:pBdr>
        <w:top w:val="single" w:sz="4" w:space="0" w:color="auto"/>
        <w:left w:val="single" w:sz="4" w:space="0" w:color="auto"/>
        <w:bottom w:val="single" w:sz="4" w:space="0" w:color="auto"/>
      </w:pBdr>
      <w:spacing w:before="100" w:beforeAutospacing="1" w:after="100" w:afterAutospacing="1"/>
    </w:pPr>
  </w:style>
  <w:style w:type="paragraph" w:customStyle="1" w:styleId="xl449">
    <w:name w:val="xl449"/>
    <w:basedOn w:val="a"/>
    <w:rsid w:val="000B4340"/>
    <w:pPr>
      <w:pBdr>
        <w:top w:val="single" w:sz="4" w:space="0" w:color="auto"/>
        <w:bottom w:val="single" w:sz="4" w:space="0" w:color="auto"/>
      </w:pBdr>
      <w:spacing w:before="100" w:beforeAutospacing="1" w:after="100" w:afterAutospacing="1"/>
    </w:pPr>
  </w:style>
  <w:style w:type="paragraph" w:customStyle="1" w:styleId="xl450">
    <w:name w:val="xl450"/>
    <w:basedOn w:val="a"/>
    <w:rsid w:val="000B4340"/>
    <w:pPr>
      <w:pBdr>
        <w:top w:val="single" w:sz="4" w:space="0" w:color="auto"/>
        <w:bottom w:val="single" w:sz="4" w:space="0" w:color="auto"/>
        <w:right w:val="single" w:sz="4" w:space="0" w:color="auto"/>
      </w:pBdr>
      <w:spacing w:before="100" w:beforeAutospacing="1" w:after="100" w:afterAutospacing="1"/>
    </w:pPr>
  </w:style>
  <w:style w:type="paragraph" w:customStyle="1" w:styleId="xl451">
    <w:name w:val="xl451"/>
    <w:basedOn w:val="a"/>
    <w:rsid w:val="000B4340"/>
    <w:pPr>
      <w:pBdr>
        <w:left w:val="single" w:sz="4" w:space="0" w:color="auto"/>
      </w:pBdr>
      <w:spacing w:before="100" w:beforeAutospacing="1" w:after="100" w:afterAutospacing="1"/>
      <w:jc w:val="right"/>
      <w:textAlignment w:val="center"/>
    </w:pPr>
    <w:rPr>
      <w:b/>
      <w:bCs/>
    </w:rPr>
  </w:style>
  <w:style w:type="paragraph" w:customStyle="1" w:styleId="xl452">
    <w:name w:val="xl452"/>
    <w:basedOn w:val="a"/>
    <w:rsid w:val="000B4340"/>
    <w:pPr>
      <w:pBdr>
        <w:top w:val="single" w:sz="4" w:space="0" w:color="auto"/>
        <w:left w:val="single" w:sz="4" w:space="0" w:color="auto"/>
      </w:pBdr>
      <w:spacing w:before="100" w:beforeAutospacing="1" w:after="100" w:afterAutospacing="1"/>
    </w:pPr>
  </w:style>
  <w:style w:type="paragraph" w:customStyle="1" w:styleId="xl453">
    <w:name w:val="xl453"/>
    <w:basedOn w:val="a"/>
    <w:rsid w:val="000B4340"/>
    <w:pPr>
      <w:pBdr>
        <w:top w:val="single" w:sz="4" w:space="0" w:color="auto"/>
      </w:pBdr>
      <w:spacing w:before="100" w:beforeAutospacing="1" w:after="100" w:afterAutospacing="1"/>
    </w:pPr>
  </w:style>
  <w:style w:type="paragraph" w:customStyle="1" w:styleId="xl454">
    <w:name w:val="xl454"/>
    <w:basedOn w:val="a"/>
    <w:rsid w:val="000B4340"/>
    <w:pPr>
      <w:pBdr>
        <w:top w:val="single" w:sz="4" w:space="0" w:color="auto"/>
        <w:right w:val="single" w:sz="4" w:space="0" w:color="auto"/>
      </w:pBdr>
      <w:spacing w:before="100" w:beforeAutospacing="1" w:after="100" w:afterAutospacing="1"/>
    </w:pPr>
  </w:style>
  <w:style w:type="paragraph" w:customStyle="1" w:styleId="xl455">
    <w:name w:val="xl455"/>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456">
    <w:name w:val="xl456"/>
    <w:basedOn w:val="a"/>
    <w:rsid w:val="000B43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57">
    <w:name w:val="xl457"/>
    <w:basedOn w:val="a"/>
    <w:rsid w:val="000B4340"/>
    <w:pPr>
      <w:pBdr>
        <w:top w:val="single" w:sz="4" w:space="0" w:color="auto"/>
        <w:bottom w:val="single" w:sz="4" w:space="0" w:color="auto"/>
      </w:pBdr>
      <w:spacing w:before="100" w:beforeAutospacing="1" w:after="100" w:afterAutospacing="1"/>
      <w:textAlignment w:val="center"/>
    </w:pPr>
  </w:style>
  <w:style w:type="paragraph" w:customStyle="1" w:styleId="xl458">
    <w:name w:val="xl458"/>
    <w:basedOn w:val="a"/>
    <w:rsid w:val="000B434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9">
    <w:name w:val="xl459"/>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460">
    <w:name w:val="xl460"/>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461">
    <w:name w:val="xl461"/>
    <w:basedOn w:val="a"/>
    <w:rsid w:val="000B4340"/>
    <w:pPr>
      <w:pBdr>
        <w:top w:val="single" w:sz="4" w:space="0" w:color="auto"/>
        <w:left w:val="single" w:sz="4" w:space="0" w:color="auto"/>
      </w:pBdr>
      <w:spacing w:before="100" w:beforeAutospacing="1" w:after="100" w:afterAutospacing="1"/>
      <w:jc w:val="center"/>
    </w:pPr>
  </w:style>
  <w:style w:type="paragraph" w:customStyle="1" w:styleId="xl462">
    <w:name w:val="xl462"/>
    <w:basedOn w:val="a"/>
    <w:rsid w:val="000B4340"/>
    <w:pPr>
      <w:pBdr>
        <w:top w:val="single" w:sz="4" w:space="0" w:color="auto"/>
      </w:pBdr>
      <w:spacing w:before="100" w:beforeAutospacing="1" w:after="100" w:afterAutospacing="1"/>
      <w:jc w:val="center"/>
    </w:pPr>
  </w:style>
  <w:style w:type="paragraph" w:customStyle="1" w:styleId="xl463">
    <w:name w:val="xl463"/>
    <w:basedOn w:val="a"/>
    <w:rsid w:val="000B4340"/>
    <w:pPr>
      <w:pBdr>
        <w:top w:val="single" w:sz="4" w:space="0" w:color="auto"/>
        <w:right w:val="single" w:sz="4" w:space="0" w:color="auto"/>
      </w:pBdr>
      <w:spacing w:before="100" w:beforeAutospacing="1" w:after="100" w:afterAutospacing="1"/>
      <w:jc w:val="center"/>
    </w:pPr>
  </w:style>
  <w:style w:type="paragraph" w:customStyle="1" w:styleId="xl464">
    <w:name w:val="xl464"/>
    <w:basedOn w:val="a"/>
    <w:rsid w:val="000B4340"/>
    <w:pPr>
      <w:pBdr>
        <w:top w:val="single" w:sz="4" w:space="0" w:color="auto"/>
        <w:left w:val="single" w:sz="4" w:space="0" w:color="auto"/>
        <w:bottom w:val="single" w:sz="4" w:space="0" w:color="auto"/>
      </w:pBdr>
      <w:spacing w:before="100" w:beforeAutospacing="1" w:after="100" w:afterAutospacing="1"/>
      <w:textAlignment w:val="center"/>
    </w:pPr>
    <w:rPr>
      <w:b/>
      <w:bCs/>
      <w:color w:val="FF0000"/>
    </w:rPr>
  </w:style>
  <w:style w:type="paragraph" w:customStyle="1" w:styleId="xl465">
    <w:name w:val="xl465"/>
    <w:basedOn w:val="a"/>
    <w:rsid w:val="000B4340"/>
    <w:pPr>
      <w:pBdr>
        <w:top w:val="single" w:sz="4" w:space="0" w:color="auto"/>
        <w:bottom w:val="single" w:sz="4" w:space="0" w:color="auto"/>
      </w:pBdr>
      <w:spacing w:before="100" w:beforeAutospacing="1" w:after="100" w:afterAutospacing="1"/>
      <w:textAlignment w:val="center"/>
    </w:pPr>
    <w:rPr>
      <w:b/>
      <w:bCs/>
      <w:color w:val="FF0000"/>
    </w:rPr>
  </w:style>
  <w:style w:type="paragraph" w:customStyle="1" w:styleId="xl466">
    <w:name w:val="xl466"/>
    <w:basedOn w:val="a"/>
    <w:rsid w:val="000B4340"/>
    <w:pPr>
      <w:pBdr>
        <w:top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467">
    <w:name w:val="xl467"/>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68">
    <w:name w:val="xl468"/>
    <w:basedOn w:val="a"/>
    <w:rsid w:val="000B43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69">
    <w:name w:val="xl469"/>
    <w:basedOn w:val="a"/>
    <w:rsid w:val="000B4340"/>
    <w:pPr>
      <w:pBdr>
        <w:left w:val="single" w:sz="4" w:space="0" w:color="auto"/>
        <w:right w:val="single" w:sz="4" w:space="0" w:color="auto"/>
      </w:pBdr>
      <w:spacing w:before="100" w:beforeAutospacing="1" w:after="100" w:afterAutospacing="1"/>
      <w:jc w:val="center"/>
      <w:textAlignment w:val="center"/>
    </w:pPr>
  </w:style>
  <w:style w:type="paragraph" w:customStyle="1" w:styleId="xl470">
    <w:name w:val="xl470"/>
    <w:basedOn w:val="a"/>
    <w:rsid w:val="000B43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1">
    <w:name w:val="xl471"/>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72">
    <w:name w:val="xl472"/>
    <w:basedOn w:val="a"/>
    <w:rsid w:val="000B4340"/>
    <w:pPr>
      <w:pBdr>
        <w:top w:val="single" w:sz="4" w:space="0" w:color="auto"/>
        <w:left w:val="single" w:sz="4" w:space="0" w:color="auto"/>
        <w:bottom w:val="single" w:sz="4" w:space="0" w:color="auto"/>
      </w:pBdr>
      <w:spacing w:before="100" w:beforeAutospacing="1" w:after="100" w:afterAutospacing="1"/>
    </w:pPr>
  </w:style>
  <w:style w:type="paragraph" w:customStyle="1" w:styleId="xl473">
    <w:name w:val="xl473"/>
    <w:basedOn w:val="a"/>
    <w:rsid w:val="000B4340"/>
    <w:pPr>
      <w:pBdr>
        <w:top w:val="single" w:sz="4" w:space="0" w:color="auto"/>
        <w:bottom w:val="single" w:sz="4" w:space="0" w:color="auto"/>
        <w:right w:val="single" w:sz="4" w:space="0" w:color="auto"/>
      </w:pBdr>
      <w:spacing w:before="100" w:beforeAutospacing="1" w:after="100" w:afterAutospacing="1"/>
    </w:pPr>
  </w:style>
  <w:style w:type="paragraph" w:customStyle="1" w:styleId="xl474">
    <w:name w:val="xl474"/>
    <w:basedOn w:val="a"/>
    <w:rsid w:val="000B4340"/>
    <w:pPr>
      <w:pBdr>
        <w:top w:val="single" w:sz="4" w:space="0" w:color="auto"/>
        <w:bottom w:val="single" w:sz="4" w:space="0" w:color="auto"/>
      </w:pBdr>
      <w:spacing w:before="100" w:beforeAutospacing="1" w:after="100" w:afterAutospacing="1"/>
    </w:pPr>
  </w:style>
  <w:style w:type="paragraph" w:customStyle="1" w:styleId="xl475">
    <w:name w:val="xl475"/>
    <w:basedOn w:val="a"/>
    <w:rsid w:val="000B4340"/>
    <w:pPr>
      <w:pBdr>
        <w:top w:val="single" w:sz="4" w:space="0" w:color="auto"/>
        <w:bottom w:val="single" w:sz="4" w:space="0" w:color="auto"/>
        <w:right w:val="single" w:sz="4" w:space="0" w:color="auto"/>
      </w:pBdr>
      <w:spacing w:before="100" w:beforeAutospacing="1" w:after="100" w:afterAutospacing="1"/>
    </w:pPr>
  </w:style>
  <w:style w:type="paragraph" w:customStyle="1" w:styleId="xl476">
    <w:name w:val="xl476"/>
    <w:basedOn w:val="a"/>
    <w:rsid w:val="000B4340"/>
    <w:pPr>
      <w:pBdr>
        <w:top w:val="single" w:sz="4" w:space="0" w:color="auto"/>
        <w:left w:val="single" w:sz="4" w:space="0" w:color="auto"/>
        <w:bottom w:val="single" w:sz="4" w:space="0" w:color="auto"/>
      </w:pBdr>
      <w:spacing w:before="100" w:beforeAutospacing="1" w:after="100" w:afterAutospacing="1"/>
      <w:textAlignment w:val="center"/>
    </w:pPr>
    <w:rPr>
      <w:color w:val="0000FF"/>
    </w:rPr>
  </w:style>
  <w:style w:type="paragraph" w:customStyle="1" w:styleId="xl477">
    <w:name w:val="xl477"/>
    <w:basedOn w:val="a"/>
    <w:rsid w:val="000B4340"/>
    <w:pPr>
      <w:pBdr>
        <w:top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478">
    <w:name w:val="xl478"/>
    <w:basedOn w:val="a"/>
    <w:rsid w:val="000B4340"/>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479">
    <w:name w:val="xl479"/>
    <w:basedOn w:val="a"/>
    <w:rsid w:val="000B4340"/>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480">
    <w:name w:val="xl480"/>
    <w:basedOn w:val="a"/>
    <w:rsid w:val="000B4340"/>
    <w:pPr>
      <w:pBdr>
        <w:top w:val="single" w:sz="4" w:space="0" w:color="auto"/>
        <w:bottom w:val="single" w:sz="4" w:space="0" w:color="auto"/>
        <w:right w:val="single" w:sz="4" w:space="0" w:color="auto"/>
      </w:pBdr>
      <w:spacing w:before="100" w:beforeAutospacing="1" w:after="100" w:afterAutospacing="1"/>
    </w:pPr>
  </w:style>
  <w:style w:type="paragraph" w:customStyle="1" w:styleId="xl481">
    <w:name w:val="xl481"/>
    <w:basedOn w:val="a"/>
    <w:rsid w:val="000B43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2">
    <w:name w:val="xl482"/>
    <w:basedOn w:val="a"/>
    <w:rsid w:val="000B434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483">
    <w:name w:val="xl483"/>
    <w:basedOn w:val="a"/>
    <w:rsid w:val="000B4340"/>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484">
    <w:name w:val="xl484"/>
    <w:basedOn w:val="a"/>
    <w:rsid w:val="000B4340"/>
    <w:pPr>
      <w:pBdr>
        <w:top w:val="single" w:sz="4" w:space="0" w:color="auto"/>
        <w:left w:val="single" w:sz="4" w:space="0" w:color="auto"/>
        <w:bottom w:val="single" w:sz="4" w:space="0" w:color="auto"/>
      </w:pBdr>
      <w:spacing w:before="100" w:beforeAutospacing="1" w:after="100" w:afterAutospacing="1"/>
    </w:pPr>
  </w:style>
  <w:style w:type="paragraph" w:customStyle="1" w:styleId="xl485">
    <w:name w:val="xl485"/>
    <w:basedOn w:val="a"/>
    <w:rsid w:val="000B4340"/>
    <w:pPr>
      <w:pBdr>
        <w:bottom w:val="single" w:sz="4" w:space="0" w:color="auto"/>
      </w:pBdr>
      <w:spacing w:before="100" w:beforeAutospacing="1" w:after="100" w:afterAutospacing="1"/>
      <w:textAlignment w:val="center"/>
    </w:pPr>
    <w:rPr>
      <w:b/>
      <w:bCs/>
      <w:color w:val="FF0000"/>
    </w:rPr>
  </w:style>
  <w:style w:type="paragraph" w:customStyle="1" w:styleId="xl486">
    <w:name w:val="xl486"/>
    <w:basedOn w:val="a"/>
    <w:rsid w:val="000B4340"/>
    <w:pPr>
      <w:pBdr>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487">
    <w:name w:val="xl487"/>
    <w:basedOn w:val="a"/>
    <w:rsid w:val="000B4340"/>
    <w:pPr>
      <w:pBdr>
        <w:top w:val="single" w:sz="4" w:space="0" w:color="auto"/>
        <w:bottom w:val="single" w:sz="4" w:space="0" w:color="auto"/>
      </w:pBdr>
      <w:spacing w:before="100" w:beforeAutospacing="1" w:after="100" w:afterAutospacing="1"/>
      <w:textAlignment w:val="center"/>
    </w:pPr>
  </w:style>
  <w:style w:type="paragraph" w:customStyle="1" w:styleId="xl488">
    <w:name w:val="xl488"/>
    <w:basedOn w:val="a"/>
    <w:rsid w:val="00CC714A"/>
    <w:pPr>
      <w:pBdr>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489">
    <w:name w:val="xl489"/>
    <w:basedOn w:val="a"/>
    <w:rsid w:val="00CC714A"/>
    <w:pPr>
      <w:pBdr>
        <w:top w:val="single" w:sz="4" w:space="0" w:color="auto"/>
        <w:bottom w:val="single" w:sz="4" w:space="0" w:color="auto"/>
      </w:pBdr>
      <w:spacing w:before="100" w:beforeAutospacing="1" w:after="100" w:afterAutospacing="1"/>
      <w:textAlignment w:val="center"/>
    </w:pPr>
  </w:style>
  <w:style w:type="character" w:customStyle="1" w:styleId="21">
    <w:name w:val="Основной текст 2 Знак"/>
    <w:basedOn w:val="a0"/>
    <w:link w:val="20"/>
    <w:semiHidden/>
    <w:rsid w:val="0061073E"/>
    <w:rPr>
      <w:sz w:val="24"/>
      <w:szCs w:val="24"/>
      <w:lang w:val="uk-UA"/>
    </w:rPr>
  </w:style>
  <w:style w:type="character" w:customStyle="1" w:styleId="31">
    <w:name w:val="Основной текст 3 Знак"/>
    <w:basedOn w:val="a0"/>
    <w:link w:val="30"/>
    <w:semiHidden/>
    <w:rsid w:val="00F8503A"/>
    <w:rPr>
      <w:sz w:val="24"/>
      <w:lang w:val="uk-UA"/>
    </w:rPr>
  </w:style>
  <w:style w:type="paragraph" w:styleId="HTML">
    <w:name w:val="HTML Preformatted"/>
    <w:basedOn w:val="a"/>
    <w:link w:val="HTML0"/>
    <w:uiPriority w:val="99"/>
    <w:unhideWhenUsed/>
    <w:rsid w:val="0032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321D6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46857">
      <w:bodyDiv w:val="1"/>
      <w:marLeft w:val="0"/>
      <w:marRight w:val="0"/>
      <w:marTop w:val="0"/>
      <w:marBottom w:val="0"/>
      <w:divBdr>
        <w:top w:val="none" w:sz="0" w:space="0" w:color="auto"/>
        <w:left w:val="none" w:sz="0" w:space="0" w:color="auto"/>
        <w:bottom w:val="none" w:sz="0" w:space="0" w:color="auto"/>
        <w:right w:val="none" w:sz="0" w:space="0" w:color="auto"/>
      </w:divBdr>
    </w:div>
    <w:div w:id="105850565">
      <w:bodyDiv w:val="1"/>
      <w:marLeft w:val="0"/>
      <w:marRight w:val="0"/>
      <w:marTop w:val="0"/>
      <w:marBottom w:val="0"/>
      <w:divBdr>
        <w:top w:val="none" w:sz="0" w:space="0" w:color="auto"/>
        <w:left w:val="none" w:sz="0" w:space="0" w:color="auto"/>
        <w:bottom w:val="none" w:sz="0" w:space="0" w:color="auto"/>
        <w:right w:val="none" w:sz="0" w:space="0" w:color="auto"/>
      </w:divBdr>
    </w:div>
    <w:div w:id="206841048">
      <w:bodyDiv w:val="1"/>
      <w:marLeft w:val="0"/>
      <w:marRight w:val="0"/>
      <w:marTop w:val="0"/>
      <w:marBottom w:val="0"/>
      <w:divBdr>
        <w:top w:val="none" w:sz="0" w:space="0" w:color="auto"/>
        <w:left w:val="none" w:sz="0" w:space="0" w:color="auto"/>
        <w:bottom w:val="none" w:sz="0" w:space="0" w:color="auto"/>
        <w:right w:val="none" w:sz="0" w:space="0" w:color="auto"/>
      </w:divBdr>
    </w:div>
    <w:div w:id="231429138">
      <w:bodyDiv w:val="1"/>
      <w:marLeft w:val="0"/>
      <w:marRight w:val="0"/>
      <w:marTop w:val="0"/>
      <w:marBottom w:val="0"/>
      <w:divBdr>
        <w:top w:val="none" w:sz="0" w:space="0" w:color="auto"/>
        <w:left w:val="none" w:sz="0" w:space="0" w:color="auto"/>
        <w:bottom w:val="none" w:sz="0" w:space="0" w:color="auto"/>
        <w:right w:val="none" w:sz="0" w:space="0" w:color="auto"/>
      </w:divBdr>
    </w:div>
    <w:div w:id="245723707">
      <w:bodyDiv w:val="1"/>
      <w:marLeft w:val="0"/>
      <w:marRight w:val="0"/>
      <w:marTop w:val="0"/>
      <w:marBottom w:val="0"/>
      <w:divBdr>
        <w:top w:val="none" w:sz="0" w:space="0" w:color="auto"/>
        <w:left w:val="none" w:sz="0" w:space="0" w:color="auto"/>
        <w:bottom w:val="none" w:sz="0" w:space="0" w:color="auto"/>
        <w:right w:val="none" w:sz="0" w:space="0" w:color="auto"/>
      </w:divBdr>
    </w:div>
    <w:div w:id="273635814">
      <w:bodyDiv w:val="1"/>
      <w:marLeft w:val="0"/>
      <w:marRight w:val="0"/>
      <w:marTop w:val="0"/>
      <w:marBottom w:val="0"/>
      <w:divBdr>
        <w:top w:val="none" w:sz="0" w:space="0" w:color="auto"/>
        <w:left w:val="none" w:sz="0" w:space="0" w:color="auto"/>
        <w:bottom w:val="none" w:sz="0" w:space="0" w:color="auto"/>
        <w:right w:val="none" w:sz="0" w:space="0" w:color="auto"/>
      </w:divBdr>
    </w:div>
    <w:div w:id="463695816">
      <w:bodyDiv w:val="1"/>
      <w:marLeft w:val="0"/>
      <w:marRight w:val="0"/>
      <w:marTop w:val="0"/>
      <w:marBottom w:val="0"/>
      <w:divBdr>
        <w:top w:val="none" w:sz="0" w:space="0" w:color="auto"/>
        <w:left w:val="none" w:sz="0" w:space="0" w:color="auto"/>
        <w:bottom w:val="none" w:sz="0" w:space="0" w:color="auto"/>
        <w:right w:val="none" w:sz="0" w:space="0" w:color="auto"/>
      </w:divBdr>
    </w:div>
    <w:div w:id="488597491">
      <w:bodyDiv w:val="1"/>
      <w:marLeft w:val="0"/>
      <w:marRight w:val="0"/>
      <w:marTop w:val="0"/>
      <w:marBottom w:val="0"/>
      <w:divBdr>
        <w:top w:val="none" w:sz="0" w:space="0" w:color="auto"/>
        <w:left w:val="none" w:sz="0" w:space="0" w:color="auto"/>
        <w:bottom w:val="none" w:sz="0" w:space="0" w:color="auto"/>
        <w:right w:val="none" w:sz="0" w:space="0" w:color="auto"/>
      </w:divBdr>
    </w:div>
    <w:div w:id="502475168">
      <w:bodyDiv w:val="1"/>
      <w:marLeft w:val="0"/>
      <w:marRight w:val="0"/>
      <w:marTop w:val="0"/>
      <w:marBottom w:val="0"/>
      <w:divBdr>
        <w:top w:val="none" w:sz="0" w:space="0" w:color="auto"/>
        <w:left w:val="none" w:sz="0" w:space="0" w:color="auto"/>
        <w:bottom w:val="none" w:sz="0" w:space="0" w:color="auto"/>
        <w:right w:val="none" w:sz="0" w:space="0" w:color="auto"/>
      </w:divBdr>
    </w:div>
    <w:div w:id="583147373">
      <w:bodyDiv w:val="1"/>
      <w:marLeft w:val="0"/>
      <w:marRight w:val="0"/>
      <w:marTop w:val="0"/>
      <w:marBottom w:val="0"/>
      <w:divBdr>
        <w:top w:val="none" w:sz="0" w:space="0" w:color="auto"/>
        <w:left w:val="none" w:sz="0" w:space="0" w:color="auto"/>
        <w:bottom w:val="none" w:sz="0" w:space="0" w:color="auto"/>
        <w:right w:val="none" w:sz="0" w:space="0" w:color="auto"/>
      </w:divBdr>
    </w:div>
    <w:div w:id="615212457">
      <w:bodyDiv w:val="1"/>
      <w:marLeft w:val="0"/>
      <w:marRight w:val="0"/>
      <w:marTop w:val="0"/>
      <w:marBottom w:val="0"/>
      <w:divBdr>
        <w:top w:val="none" w:sz="0" w:space="0" w:color="auto"/>
        <w:left w:val="none" w:sz="0" w:space="0" w:color="auto"/>
        <w:bottom w:val="none" w:sz="0" w:space="0" w:color="auto"/>
        <w:right w:val="none" w:sz="0" w:space="0" w:color="auto"/>
      </w:divBdr>
    </w:div>
    <w:div w:id="676200458">
      <w:bodyDiv w:val="1"/>
      <w:marLeft w:val="0"/>
      <w:marRight w:val="0"/>
      <w:marTop w:val="0"/>
      <w:marBottom w:val="0"/>
      <w:divBdr>
        <w:top w:val="none" w:sz="0" w:space="0" w:color="auto"/>
        <w:left w:val="none" w:sz="0" w:space="0" w:color="auto"/>
        <w:bottom w:val="none" w:sz="0" w:space="0" w:color="auto"/>
        <w:right w:val="none" w:sz="0" w:space="0" w:color="auto"/>
      </w:divBdr>
    </w:div>
    <w:div w:id="720129355">
      <w:bodyDiv w:val="1"/>
      <w:marLeft w:val="0"/>
      <w:marRight w:val="0"/>
      <w:marTop w:val="0"/>
      <w:marBottom w:val="0"/>
      <w:divBdr>
        <w:top w:val="none" w:sz="0" w:space="0" w:color="auto"/>
        <w:left w:val="none" w:sz="0" w:space="0" w:color="auto"/>
        <w:bottom w:val="none" w:sz="0" w:space="0" w:color="auto"/>
        <w:right w:val="none" w:sz="0" w:space="0" w:color="auto"/>
      </w:divBdr>
    </w:div>
    <w:div w:id="755983848">
      <w:bodyDiv w:val="1"/>
      <w:marLeft w:val="0"/>
      <w:marRight w:val="0"/>
      <w:marTop w:val="0"/>
      <w:marBottom w:val="0"/>
      <w:divBdr>
        <w:top w:val="none" w:sz="0" w:space="0" w:color="auto"/>
        <w:left w:val="none" w:sz="0" w:space="0" w:color="auto"/>
        <w:bottom w:val="none" w:sz="0" w:space="0" w:color="auto"/>
        <w:right w:val="none" w:sz="0" w:space="0" w:color="auto"/>
      </w:divBdr>
    </w:div>
    <w:div w:id="861944366">
      <w:bodyDiv w:val="1"/>
      <w:marLeft w:val="0"/>
      <w:marRight w:val="0"/>
      <w:marTop w:val="0"/>
      <w:marBottom w:val="0"/>
      <w:divBdr>
        <w:top w:val="none" w:sz="0" w:space="0" w:color="auto"/>
        <w:left w:val="none" w:sz="0" w:space="0" w:color="auto"/>
        <w:bottom w:val="none" w:sz="0" w:space="0" w:color="auto"/>
        <w:right w:val="none" w:sz="0" w:space="0" w:color="auto"/>
      </w:divBdr>
    </w:div>
    <w:div w:id="863402228">
      <w:bodyDiv w:val="1"/>
      <w:marLeft w:val="0"/>
      <w:marRight w:val="0"/>
      <w:marTop w:val="0"/>
      <w:marBottom w:val="0"/>
      <w:divBdr>
        <w:top w:val="none" w:sz="0" w:space="0" w:color="auto"/>
        <w:left w:val="none" w:sz="0" w:space="0" w:color="auto"/>
        <w:bottom w:val="none" w:sz="0" w:space="0" w:color="auto"/>
        <w:right w:val="none" w:sz="0" w:space="0" w:color="auto"/>
      </w:divBdr>
    </w:div>
    <w:div w:id="909005426">
      <w:bodyDiv w:val="1"/>
      <w:marLeft w:val="0"/>
      <w:marRight w:val="0"/>
      <w:marTop w:val="0"/>
      <w:marBottom w:val="0"/>
      <w:divBdr>
        <w:top w:val="none" w:sz="0" w:space="0" w:color="auto"/>
        <w:left w:val="none" w:sz="0" w:space="0" w:color="auto"/>
        <w:bottom w:val="none" w:sz="0" w:space="0" w:color="auto"/>
        <w:right w:val="none" w:sz="0" w:space="0" w:color="auto"/>
      </w:divBdr>
    </w:div>
    <w:div w:id="1013529679">
      <w:bodyDiv w:val="1"/>
      <w:marLeft w:val="0"/>
      <w:marRight w:val="0"/>
      <w:marTop w:val="0"/>
      <w:marBottom w:val="0"/>
      <w:divBdr>
        <w:top w:val="none" w:sz="0" w:space="0" w:color="auto"/>
        <w:left w:val="none" w:sz="0" w:space="0" w:color="auto"/>
        <w:bottom w:val="none" w:sz="0" w:space="0" w:color="auto"/>
        <w:right w:val="none" w:sz="0" w:space="0" w:color="auto"/>
      </w:divBdr>
    </w:div>
    <w:div w:id="1082408827">
      <w:bodyDiv w:val="1"/>
      <w:marLeft w:val="0"/>
      <w:marRight w:val="0"/>
      <w:marTop w:val="0"/>
      <w:marBottom w:val="0"/>
      <w:divBdr>
        <w:top w:val="none" w:sz="0" w:space="0" w:color="auto"/>
        <w:left w:val="none" w:sz="0" w:space="0" w:color="auto"/>
        <w:bottom w:val="none" w:sz="0" w:space="0" w:color="auto"/>
        <w:right w:val="none" w:sz="0" w:space="0" w:color="auto"/>
      </w:divBdr>
    </w:div>
    <w:div w:id="1243880211">
      <w:bodyDiv w:val="1"/>
      <w:marLeft w:val="0"/>
      <w:marRight w:val="0"/>
      <w:marTop w:val="0"/>
      <w:marBottom w:val="0"/>
      <w:divBdr>
        <w:top w:val="none" w:sz="0" w:space="0" w:color="auto"/>
        <w:left w:val="none" w:sz="0" w:space="0" w:color="auto"/>
        <w:bottom w:val="none" w:sz="0" w:space="0" w:color="auto"/>
        <w:right w:val="none" w:sz="0" w:space="0" w:color="auto"/>
      </w:divBdr>
    </w:div>
    <w:div w:id="1290624157">
      <w:bodyDiv w:val="1"/>
      <w:marLeft w:val="0"/>
      <w:marRight w:val="0"/>
      <w:marTop w:val="0"/>
      <w:marBottom w:val="0"/>
      <w:divBdr>
        <w:top w:val="none" w:sz="0" w:space="0" w:color="auto"/>
        <w:left w:val="none" w:sz="0" w:space="0" w:color="auto"/>
        <w:bottom w:val="none" w:sz="0" w:space="0" w:color="auto"/>
        <w:right w:val="none" w:sz="0" w:space="0" w:color="auto"/>
      </w:divBdr>
    </w:div>
    <w:div w:id="1544755050">
      <w:bodyDiv w:val="1"/>
      <w:marLeft w:val="0"/>
      <w:marRight w:val="0"/>
      <w:marTop w:val="0"/>
      <w:marBottom w:val="0"/>
      <w:divBdr>
        <w:top w:val="none" w:sz="0" w:space="0" w:color="auto"/>
        <w:left w:val="none" w:sz="0" w:space="0" w:color="auto"/>
        <w:bottom w:val="none" w:sz="0" w:space="0" w:color="auto"/>
        <w:right w:val="none" w:sz="0" w:space="0" w:color="auto"/>
      </w:divBdr>
    </w:div>
    <w:div w:id="1560827401">
      <w:bodyDiv w:val="1"/>
      <w:marLeft w:val="0"/>
      <w:marRight w:val="0"/>
      <w:marTop w:val="0"/>
      <w:marBottom w:val="0"/>
      <w:divBdr>
        <w:top w:val="none" w:sz="0" w:space="0" w:color="auto"/>
        <w:left w:val="none" w:sz="0" w:space="0" w:color="auto"/>
        <w:bottom w:val="none" w:sz="0" w:space="0" w:color="auto"/>
        <w:right w:val="none" w:sz="0" w:space="0" w:color="auto"/>
      </w:divBdr>
    </w:div>
    <w:div w:id="1575973609">
      <w:bodyDiv w:val="1"/>
      <w:marLeft w:val="0"/>
      <w:marRight w:val="0"/>
      <w:marTop w:val="0"/>
      <w:marBottom w:val="0"/>
      <w:divBdr>
        <w:top w:val="none" w:sz="0" w:space="0" w:color="auto"/>
        <w:left w:val="none" w:sz="0" w:space="0" w:color="auto"/>
        <w:bottom w:val="none" w:sz="0" w:space="0" w:color="auto"/>
        <w:right w:val="none" w:sz="0" w:space="0" w:color="auto"/>
      </w:divBdr>
    </w:div>
    <w:div w:id="1617443994">
      <w:bodyDiv w:val="1"/>
      <w:marLeft w:val="0"/>
      <w:marRight w:val="0"/>
      <w:marTop w:val="0"/>
      <w:marBottom w:val="0"/>
      <w:divBdr>
        <w:top w:val="none" w:sz="0" w:space="0" w:color="auto"/>
        <w:left w:val="none" w:sz="0" w:space="0" w:color="auto"/>
        <w:bottom w:val="none" w:sz="0" w:space="0" w:color="auto"/>
        <w:right w:val="none" w:sz="0" w:space="0" w:color="auto"/>
      </w:divBdr>
    </w:div>
    <w:div w:id="1637292523">
      <w:bodyDiv w:val="1"/>
      <w:marLeft w:val="0"/>
      <w:marRight w:val="0"/>
      <w:marTop w:val="0"/>
      <w:marBottom w:val="0"/>
      <w:divBdr>
        <w:top w:val="none" w:sz="0" w:space="0" w:color="auto"/>
        <w:left w:val="none" w:sz="0" w:space="0" w:color="auto"/>
        <w:bottom w:val="none" w:sz="0" w:space="0" w:color="auto"/>
        <w:right w:val="none" w:sz="0" w:space="0" w:color="auto"/>
      </w:divBdr>
    </w:div>
    <w:div w:id="1670405893">
      <w:bodyDiv w:val="1"/>
      <w:marLeft w:val="0"/>
      <w:marRight w:val="0"/>
      <w:marTop w:val="0"/>
      <w:marBottom w:val="0"/>
      <w:divBdr>
        <w:top w:val="none" w:sz="0" w:space="0" w:color="auto"/>
        <w:left w:val="none" w:sz="0" w:space="0" w:color="auto"/>
        <w:bottom w:val="none" w:sz="0" w:space="0" w:color="auto"/>
        <w:right w:val="none" w:sz="0" w:space="0" w:color="auto"/>
      </w:divBdr>
    </w:div>
    <w:div w:id="1709137132">
      <w:bodyDiv w:val="1"/>
      <w:marLeft w:val="0"/>
      <w:marRight w:val="0"/>
      <w:marTop w:val="0"/>
      <w:marBottom w:val="0"/>
      <w:divBdr>
        <w:top w:val="none" w:sz="0" w:space="0" w:color="auto"/>
        <w:left w:val="none" w:sz="0" w:space="0" w:color="auto"/>
        <w:bottom w:val="none" w:sz="0" w:space="0" w:color="auto"/>
        <w:right w:val="none" w:sz="0" w:space="0" w:color="auto"/>
      </w:divBdr>
    </w:div>
    <w:div w:id="1786928593">
      <w:bodyDiv w:val="1"/>
      <w:marLeft w:val="0"/>
      <w:marRight w:val="0"/>
      <w:marTop w:val="0"/>
      <w:marBottom w:val="0"/>
      <w:divBdr>
        <w:top w:val="none" w:sz="0" w:space="0" w:color="auto"/>
        <w:left w:val="none" w:sz="0" w:space="0" w:color="auto"/>
        <w:bottom w:val="none" w:sz="0" w:space="0" w:color="auto"/>
        <w:right w:val="none" w:sz="0" w:space="0" w:color="auto"/>
      </w:divBdr>
      <w:divsChild>
        <w:div w:id="508713382">
          <w:marLeft w:val="0"/>
          <w:marRight w:val="0"/>
          <w:marTop w:val="0"/>
          <w:marBottom w:val="0"/>
          <w:divBdr>
            <w:top w:val="none" w:sz="0" w:space="0" w:color="auto"/>
            <w:left w:val="none" w:sz="0" w:space="0" w:color="auto"/>
            <w:bottom w:val="none" w:sz="0" w:space="0" w:color="auto"/>
            <w:right w:val="none" w:sz="0" w:space="0" w:color="auto"/>
          </w:divBdr>
          <w:divsChild>
            <w:div w:id="2005358952">
              <w:marLeft w:val="0"/>
              <w:marRight w:val="0"/>
              <w:marTop w:val="0"/>
              <w:marBottom w:val="0"/>
              <w:divBdr>
                <w:top w:val="none" w:sz="0" w:space="0" w:color="auto"/>
                <w:left w:val="none" w:sz="0" w:space="0" w:color="auto"/>
                <w:bottom w:val="none" w:sz="0" w:space="0" w:color="auto"/>
                <w:right w:val="none" w:sz="0" w:space="0" w:color="auto"/>
              </w:divBdr>
              <w:divsChild>
                <w:div w:id="5860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6238">
      <w:bodyDiv w:val="1"/>
      <w:marLeft w:val="0"/>
      <w:marRight w:val="0"/>
      <w:marTop w:val="0"/>
      <w:marBottom w:val="0"/>
      <w:divBdr>
        <w:top w:val="none" w:sz="0" w:space="0" w:color="auto"/>
        <w:left w:val="none" w:sz="0" w:space="0" w:color="auto"/>
        <w:bottom w:val="none" w:sz="0" w:space="0" w:color="auto"/>
        <w:right w:val="none" w:sz="0" w:space="0" w:color="auto"/>
      </w:divBdr>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
    <w:div w:id="1917469490">
      <w:bodyDiv w:val="1"/>
      <w:marLeft w:val="0"/>
      <w:marRight w:val="0"/>
      <w:marTop w:val="0"/>
      <w:marBottom w:val="0"/>
      <w:divBdr>
        <w:top w:val="none" w:sz="0" w:space="0" w:color="auto"/>
        <w:left w:val="none" w:sz="0" w:space="0" w:color="auto"/>
        <w:bottom w:val="none" w:sz="0" w:space="0" w:color="auto"/>
        <w:right w:val="none" w:sz="0" w:space="0" w:color="auto"/>
      </w:divBdr>
    </w:div>
    <w:div w:id="1983381747">
      <w:bodyDiv w:val="1"/>
      <w:marLeft w:val="0"/>
      <w:marRight w:val="0"/>
      <w:marTop w:val="0"/>
      <w:marBottom w:val="0"/>
      <w:divBdr>
        <w:top w:val="none" w:sz="0" w:space="0" w:color="auto"/>
        <w:left w:val="none" w:sz="0" w:space="0" w:color="auto"/>
        <w:bottom w:val="none" w:sz="0" w:space="0" w:color="auto"/>
        <w:right w:val="none" w:sz="0" w:space="0" w:color="auto"/>
      </w:divBdr>
    </w:div>
    <w:div w:id="1989967271">
      <w:bodyDiv w:val="1"/>
      <w:marLeft w:val="0"/>
      <w:marRight w:val="0"/>
      <w:marTop w:val="0"/>
      <w:marBottom w:val="0"/>
      <w:divBdr>
        <w:top w:val="none" w:sz="0" w:space="0" w:color="auto"/>
        <w:left w:val="none" w:sz="0" w:space="0" w:color="auto"/>
        <w:bottom w:val="none" w:sz="0" w:space="0" w:color="auto"/>
        <w:right w:val="none" w:sz="0" w:space="0" w:color="auto"/>
      </w:divBdr>
    </w:div>
    <w:div w:id="2046978995">
      <w:bodyDiv w:val="1"/>
      <w:marLeft w:val="0"/>
      <w:marRight w:val="0"/>
      <w:marTop w:val="0"/>
      <w:marBottom w:val="0"/>
      <w:divBdr>
        <w:top w:val="none" w:sz="0" w:space="0" w:color="auto"/>
        <w:left w:val="none" w:sz="0" w:space="0" w:color="auto"/>
        <w:bottom w:val="none" w:sz="0" w:space="0" w:color="auto"/>
        <w:right w:val="none" w:sz="0" w:space="0" w:color="auto"/>
      </w:divBdr>
    </w:div>
    <w:div w:id="21353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10.10.0.12\pln\&#1054;&#1073;&#1097;&#1072;&#1103;\&#1079;&#1074;&#1110;&#1090;&#1080;%20&#1085;&#1072;%2010%20&#1090;&#1072;%2021%20&#1095;&#1080;&#1089;&#1083;&#1086;\2016%20&#1088;&#1110;&#1082;\12%20&#1075;&#1088;&#1091;&#1076;&#1077;&#1085;&#1100;\&#1086;&#1095;&#1110;&#1082;&#1091;&#1074;&#1072;&#1085;&#1086;\12%20&#1084;&#1110;&#1089;.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2.xml.rels><?xml version="1.0" encoding="UTF-8" standalone="yes"?>
<Relationships xmlns="http://schemas.openxmlformats.org/package/2006/relationships"><Relationship Id="rId1" Type="http://schemas.openxmlformats.org/officeDocument/2006/relationships/oleObject" Target="file:///\\10.10.0.12\pln\&#1054;&#1073;&#1097;&#1072;&#1103;\&#1079;&#1074;&#1110;&#1090;&#1080;%20&#1085;&#1072;%2010%20&#1090;&#1072;%2021%20&#1095;&#1080;&#1089;&#1083;&#1086;\2016%20&#1088;&#1110;&#1082;\12%20&#1075;&#1088;&#1091;&#1076;&#1077;&#1085;&#1100;\&#1086;&#1095;&#1110;&#1082;&#1091;&#1074;&#1072;&#1085;&#1086;\12%20&#1084;&#1110;&#10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0.12\pln\&#1054;&#1073;&#1097;&#1072;&#1103;\&#1079;&#1074;&#1110;&#1090;&#1080;%20&#1085;&#1072;%2010%20&#1090;&#1072;%2021%20&#1095;&#1080;&#1089;&#1083;&#1086;\2016%20&#1088;&#1110;&#1082;\12%20&#1075;&#1088;&#1091;&#1076;&#1077;&#1085;&#1100;\&#1086;&#1095;&#1110;&#1082;&#1091;&#1074;&#1072;&#1085;&#1086;\12%20&#1084;&#1110;&#1089;.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50" b="1" i="0" u="none" strike="noStrike" baseline="0">
                <a:solidFill>
                  <a:srgbClr val="000000"/>
                </a:solidFill>
                <a:latin typeface="Times New Roman"/>
                <a:ea typeface="Times New Roman"/>
                <a:cs typeface="Times New Roman"/>
              </a:defRPr>
            </a:pPr>
            <a:r>
              <a:rPr lang="ru-RU" u="sng"/>
              <a:t>Вантажопереробка</a:t>
            </a:r>
            <a:r>
              <a:rPr lang="ru-RU"/>
              <a:t> ДП "МТП "Южний" 
за </a:t>
            </a:r>
            <a:r>
              <a:rPr lang="ru-RU" u="sng"/>
              <a:t>січень - грудень </a:t>
            </a:r>
            <a:r>
              <a:rPr lang="ru-RU"/>
              <a:t>  2015-2016 років </a:t>
            </a:r>
            <a:r>
              <a:rPr lang="ru-RU" b="1"/>
              <a:t>(тис.тн.)</a:t>
            </a:r>
          </a:p>
        </c:rich>
      </c:tx>
      <c:layout>
        <c:manualLayout>
          <c:xMode val="edge"/>
          <c:yMode val="edge"/>
          <c:x val="0.26126325118451105"/>
          <c:y val="2.332172114849252E-2"/>
        </c:manualLayout>
      </c:layout>
      <c:spPr>
        <a:noFill/>
        <a:ln w="25400">
          <a:noFill/>
        </a:ln>
      </c:spPr>
    </c:title>
    <c:plotArea>
      <c:layout>
        <c:manualLayout>
          <c:layoutTarget val="inner"/>
          <c:xMode val="edge"/>
          <c:yMode val="edge"/>
          <c:x val="8.7540157480314934E-2"/>
          <c:y val="0.21593159945915871"/>
          <c:w val="0.77947154471544622"/>
          <c:h val="0.54177215189873418"/>
        </c:manualLayout>
      </c:layout>
      <c:barChart>
        <c:barDir val="col"/>
        <c:grouping val="clustered"/>
        <c:ser>
          <c:idx val="0"/>
          <c:order val="0"/>
          <c:tx>
            <c:v>факт 2015р.</c:v>
          </c:tx>
          <c:spPr>
            <a:solidFill>
              <a:srgbClr val="9999FF"/>
            </a:solidFill>
            <a:ln w="12700">
              <a:solidFill>
                <a:srgbClr val="000000"/>
              </a:solidFill>
              <a:prstDash val="solid"/>
            </a:ln>
          </c:spPr>
          <c:dLbls>
            <c:dLbl>
              <c:idx val="0"/>
              <c:layout>
                <c:manualLayout>
                  <c:x val="-2.0294266869609547E-3"/>
                  <c:y val="2.282620266872433E-2"/>
                </c:manualLayout>
              </c:layout>
              <c:dLblPos val="outEnd"/>
              <c:showVal val="1"/>
            </c:dLbl>
            <c:dLbl>
              <c:idx val="1"/>
              <c:layout>
                <c:manualLayout>
                  <c:x val="-1.4397542051620981E-7"/>
                  <c:y val="0.17458003662480526"/>
                </c:manualLayout>
              </c:layout>
              <c:dLblPos val="outEnd"/>
              <c:showVal val="1"/>
            </c:dLbl>
            <c:dLbl>
              <c:idx val="2"/>
              <c:layout>
                <c:manualLayout>
                  <c:x val="-8.2268021014941529E-5"/>
                  <c:y val="2.2257027424172106E-2"/>
                </c:manualLayout>
              </c:layout>
              <c:dLblPos val="outEnd"/>
              <c:showVal val="1"/>
            </c:dLbl>
            <c:dLbl>
              <c:idx val="3"/>
              <c:layout>
                <c:manualLayout>
                  <c:x val="-5.2417690212969857E-5"/>
                  <c:y val="2.1170762745566042E-2"/>
                </c:manualLayout>
              </c:layout>
              <c:dLblPos val="outEnd"/>
              <c:showVal val="1"/>
            </c:dLbl>
            <c:dLbl>
              <c:idx val="4"/>
              <c:layout>
                <c:manualLayout>
                  <c:x val="-3.3700787401575176E-4"/>
                  <c:y val="1.1767438161139064E-2"/>
                </c:manualLayout>
              </c:layout>
              <c:dLblPos val="outEnd"/>
              <c:showVal val="1"/>
            </c:dLbl>
            <c:dLbl>
              <c:idx val="5"/>
              <c:layout>
                <c:manualLayout>
                  <c:x val="0"/>
                  <c:y val="8.9693345293873853E-3"/>
                </c:manualLayout>
              </c:layout>
              <c:dLblPos val="outEnd"/>
              <c:showVal val="1"/>
            </c:dLbl>
            <c:dLbl>
              <c:idx val="6"/>
              <c:layout>
                <c:manualLayout>
                  <c:x val="-4.0098008896924334E-3"/>
                  <c:y val="9.5818914355450795E-3"/>
                </c:manualLayout>
              </c:layout>
              <c:dLblPos val="outEnd"/>
              <c:showVal val="1"/>
            </c:dLbl>
            <c:dLbl>
              <c:idx val="7"/>
              <c:layout>
                <c:manualLayout>
                  <c:x val="-2.0326247097900642E-3"/>
                  <c:y val="2.8282828282828402E-2"/>
                </c:manualLayout>
              </c:layout>
              <c:dLblPos val="outEnd"/>
              <c:showVal val="1"/>
            </c:dLbl>
            <c:dLbl>
              <c:idx val="8"/>
              <c:layout>
                <c:manualLayout>
                  <c:x val="-2.0325203252032522E-3"/>
                  <c:y val="3.3755274261603537E-3"/>
                </c:manualLayout>
              </c:layout>
              <c:dLblPos val="outEnd"/>
              <c:showVal val="1"/>
            </c:dLbl>
            <c:dLbl>
              <c:idx val="9"/>
              <c:layout>
                <c:manualLayout>
                  <c:x val="-2.0325203252032522E-3"/>
                  <c:y val="1.0126582278481061E-2"/>
                </c:manualLayout>
              </c:layout>
              <c:dLblPos val="outEnd"/>
              <c:showVal val="1"/>
            </c:dLbl>
            <c:dLbl>
              <c:idx val="10"/>
              <c:layout>
                <c:manualLayout>
                  <c:x val="-3.1226459230360537E-3"/>
                  <c:y val="7.9547062986553424E-3"/>
                </c:manualLayout>
              </c:layout>
              <c:dLblPos val="outEnd"/>
              <c:showVal val="1"/>
            </c:dLbl>
            <c:dLbl>
              <c:idx val="11"/>
              <c:layout>
                <c:manualLayout>
                  <c:x val="0"/>
                  <c:y val="4.7228147114522076E-3"/>
                </c:manualLayout>
              </c:layout>
              <c:dLblPos val="outEnd"/>
              <c:showVal val="1"/>
            </c:dLbl>
            <c:spPr>
              <a:noFill/>
              <a:ln w="25400">
                <a:noFill/>
              </a:ln>
            </c:spPr>
            <c:txPr>
              <a:bodyPr rot="-5400000" vert="horz"/>
              <a:lstStyle/>
              <a:p>
                <a:pPr algn="r">
                  <a:defRPr sz="900" b="1" i="0" u="none" strike="noStrike" baseline="0">
                    <a:solidFill>
                      <a:srgbClr val="000000"/>
                    </a:solidFill>
                    <a:latin typeface="Times New Roman"/>
                    <a:ea typeface="Times New Roman"/>
                    <a:cs typeface="Times New Roman"/>
                  </a:defRPr>
                </a:pPr>
                <a:endParaRPr lang="ru-RU"/>
              </a:p>
            </c:txPr>
            <c:dLblPos val="ctr"/>
            <c:showVal val="1"/>
          </c:dLbls>
          <c:cat>
            <c:strRef>
              <c:f>(вантажообіг!$A$18,вантажообіг!$A$21,вантажообіг!$A$23,вантажообіг!$A$33,вантажообіг!$A$44,вантажообіг!$A$45,вантажообіг!$A$47,вантажообіг!$A$51)</c:f>
              <c:strCache>
                <c:ptCount val="3"/>
                <c:pt idx="0">
                  <c:v>вугілля</c:v>
                </c:pt>
                <c:pt idx="1">
                  <c:v>руда</c:v>
                </c:pt>
                <c:pt idx="2">
                  <c:v>інші</c:v>
                </c:pt>
              </c:strCache>
            </c:strRef>
          </c:cat>
          <c:val>
            <c:numRef>
              <c:f>(вантажообіг!$C$18,вантажообіг!$C$21,вантажообіг!$C$23,вантажообіг!$C$33,вантажообіг!$C$44,вантажообіг!$C$45,вантажообіг!$C$47,вантажообіг!$C$51)</c:f>
              <c:numCache>
                <c:formatCode>_-* #,##0.0_р_._-;\-* #,##0.0_р_._-;_-* "-"?_р_._-;_-@_-</c:formatCode>
                <c:ptCount val="3"/>
                <c:pt idx="0">
                  <c:v>2422.9</c:v>
                </c:pt>
                <c:pt idx="1">
                  <c:v>12623.599999999942</c:v>
                </c:pt>
                <c:pt idx="2">
                  <c:v>23</c:v>
                </c:pt>
              </c:numCache>
            </c:numRef>
          </c:val>
        </c:ser>
        <c:ser>
          <c:idx val="2"/>
          <c:order val="1"/>
          <c:tx>
            <c:v>план 2016р. </c:v>
          </c:tx>
          <c:spPr>
            <a:ln>
              <a:solidFill>
                <a:srgbClr val="000000"/>
              </a:solidFill>
            </a:ln>
          </c:spPr>
          <c:dLbls>
            <c:dLbl>
              <c:idx val="0"/>
              <c:layout>
                <c:manualLayout>
                  <c:x val="0"/>
                  <c:y val="1.6122531237404533E-2"/>
                </c:manualLayout>
              </c:layout>
              <c:showVal val="1"/>
            </c:dLbl>
            <c:dLbl>
              <c:idx val="1"/>
              <c:layout>
                <c:manualLayout>
                  <c:x val="3.7524313849139892E-3"/>
                  <c:y val="0.18139815352585281"/>
                </c:manualLayout>
              </c:layout>
              <c:showVal val="1"/>
            </c:dLbl>
            <c:dLbl>
              <c:idx val="2"/>
              <c:layout>
                <c:manualLayout>
                  <c:x val="3.5272961130448149E-17"/>
                  <c:y val="1.2121212121212078E-2"/>
                </c:manualLayout>
              </c:layout>
              <c:showVal val="1"/>
            </c:dLbl>
            <c:dLbl>
              <c:idx val="3"/>
              <c:layout>
                <c:manualLayout>
                  <c:x val="-1.9158189167960183E-3"/>
                  <c:y val="7.0185317744373473E-3"/>
                </c:manualLayout>
              </c:layout>
              <c:showVal val="1"/>
            </c:dLbl>
            <c:dLbl>
              <c:idx val="4"/>
              <c:layout>
                <c:manualLayout>
                  <c:x val="0"/>
                  <c:y val="9.3240093240095426E-3"/>
                </c:manualLayout>
              </c:layout>
              <c:showVal val="1"/>
            </c:dLbl>
            <c:dLbl>
              <c:idx val="6"/>
              <c:layout>
                <c:manualLayout>
                  <c:x val="0"/>
                  <c:y val="1.6877637130801686E-2"/>
                </c:manualLayout>
              </c:layout>
              <c:showVal val="1"/>
            </c:dLbl>
            <c:dLbl>
              <c:idx val="7"/>
              <c:layout>
                <c:manualLayout>
                  <c:x val="-7.4411452247802556E-17"/>
                  <c:y val="1.2121212121212118E-2"/>
                </c:manualLayout>
              </c:layout>
              <c:showVal val="1"/>
            </c:dLbl>
            <c:dLbl>
              <c:idx val="9"/>
              <c:layout>
                <c:manualLayout>
                  <c:x val="0"/>
                  <c:y val="3.3755274261604226E-3"/>
                </c:manualLayout>
              </c:layout>
              <c:showVal val="1"/>
            </c:dLbl>
            <c:dLbl>
              <c:idx val="10"/>
              <c:layout>
                <c:manualLayout>
                  <c:x val="3.0361501615952399E-6"/>
                  <c:y val="2.3657287594295601E-2"/>
                </c:manualLayout>
              </c:layout>
              <c:showVal val="1"/>
            </c:dLbl>
            <c:dLbl>
              <c:idx val="11"/>
              <c:layout>
                <c:manualLayout>
                  <c:x val="0"/>
                  <c:y val="2.0202020202020211E-2"/>
                </c:manualLayout>
              </c:layout>
              <c:showVal val="1"/>
            </c:dLbl>
            <c:txPr>
              <a:bodyPr rot="-5400000" vert="horz"/>
              <a:lstStyle/>
              <a:p>
                <a:pPr>
                  <a:defRPr sz="900" b="1"/>
                </a:pPr>
                <a:endParaRPr lang="ru-RU"/>
              </a:p>
            </c:txPr>
            <c:showVal val="1"/>
          </c:dLbls>
          <c:cat>
            <c:strRef>
              <c:f>(вантажообіг!$A$18,вантажообіг!$A$21,вантажообіг!$A$23,вантажообіг!$A$33,вантажообіг!$A$44,вантажообіг!$A$45,вантажообіг!$A$47,вантажообіг!$A$51)</c:f>
              <c:strCache>
                <c:ptCount val="3"/>
                <c:pt idx="0">
                  <c:v>вугілля</c:v>
                </c:pt>
                <c:pt idx="1">
                  <c:v>руда</c:v>
                </c:pt>
                <c:pt idx="2">
                  <c:v>інші</c:v>
                </c:pt>
              </c:strCache>
            </c:strRef>
          </c:cat>
          <c:val>
            <c:numRef>
              <c:f>(вантажообіг!$D$21,вантажообіг!$D$23)</c:f>
              <c:numCache>
                <c:formatCode>_-* #,##0.0_р_._-;\-* #,##0.0_р_._-;_-* "-"?_р_._-;_-@_-</c:formatCode>
                <c:ptCount val="2"/>
                <c:pt idx="0">
                  <c:v>2000</c:v>
                </c:pt>
                <c:pt idx="1">
                  <c:v>13300</c:v>
                </c:pt>
              </c:numCache>
            </c:numRef>
          </c:val>
        </c:ser>
        <c:ser>
          <c:idx val="1"/>
          <c:order val="2"/>
          <c:tx>
            <c:v>факт 2016р.</c:v>
          </c:tx>
          <c:spPr>
            <a:solidFill>
              <a:schemeClr val="accent2"/>
            </a:solidFill>
            <a:ln w="12700">
              <a:solidFill>
                <a:srgbClr val="000000"/>
              </a:solidFill>
              <a:prstDash val="solid"/>
            </a:ln>
          </c:spPr>
          <c:dLbls>
            <c:dLbl>
              <c:idx val="0"/>
              <c:layout>
                <c:manualLayout>
                  <c:x val="6.232097700116731E-6"/>
                  <c:y val="2.0866937087411098E-2"/>
                </c:manualLayout>
              </c:layout>
              <c:dLblPos val="outEnd"/>
              <c:showVal val="1"/>
            </c:dLbl>
            <c:dLbl>
              <c:idx val="1"/>
              <c:layout>
                <c:manualLayout>
                  <c:x val="2.0325010114273568E-3"/>
                  <c:y val="0.17734784361144826"/>
                </c:manualLayout>
              </c:layout>
              <c:dLblPos val="outEnd"/>
              <c:showVal val="1"/>
            </c:dLbl>
            <c:dLbl>
              <c:idx val="2"/>
              <c:layout>
                <c:manualLayout>
                  <c:x val="1.9238504277874469E-3"/>
                  <c:y val="1.0791378350433497E-2"/>
                </c:manualLayout>
              </c:layout>
              <c:dLblPos val="outEnd"/>
              <c:showVal val="1"/>
            </c:dLbl>
            <c:dLbl>
              <c:idx val="3"/>
              <c:layout>
                <c:manualLayout>
                  <c:x val="2.7758651380698587E-3"/>
                  <c:y val="4.8860256104350701E-3"/>
                </c:manualLayout>
              </c:layout>
              <c:dLblPos val="outEnd"/>
              <c:showVal val="1"/>
            </c:dLbl>
            <c:dLbl>
              <c:idx val="4"/>
              <c:layout>
                <c:manualLayout>
                  <c:x val="1.9007897985354601E-3"/>
                  <c:y val="1.8277260796945862E-3"/>
                </c:manualLayout>
              </c:layout>
              <c:dLblPos val="outEnd"/>
              <c:showVal val="1"/>
            </c:dLbl>
            <c:dLbl>
              <c:idx val="5"/>
              <c:layout>
                <c:manualLayout>
                  <c:x val="0"/>
                  <c:y val="-6.7510548523206934E-3"/>
                </c:manualLayout>
              </c:layout>
              <c:dLblPos val="outEnd"/>
              <c:showVal val="1"/>
            </c:dLbl>
            <c:dLbl>
              <c:idx val="6"/>
              <c:layout>
                <c:manualLayout>
                  <c:x val="0"/>
                  <c:y val="3.3755274261603537E-3"/>
                </c:manualLayout>
              </c:layout>
              <c:dLblPos val="outEnd"/>
              <c:showVal val="1"/>
            </c:dLbl>
            <c:dLbl>
              <c:idx val="7"/>
              <c:layout>
                <c:manualLayout>
                  <c:x val="2.0324628371226031E-3"/>
                  <c:y val="1.2966980526035642E-2"/>
                </c:manualLayout>
              </c:layout>
              <c:dLblPos val="outEnd"/>
              <c:showVal val="1"/>
            </c:dLbl>
            <c:dLbl>
              <c:idx val="8"/>
              <c:layout>
                <c:manualLayout>
                  <c:x val="0"/>
                  <c:y val="3.3755274261603537E-3"/>
                </c:manualLayout>
              </c:layout>
              <c:dLblPos val="outEnd"/>
              <c:showVal val="1"/>
            </c:dLbl>
            <c:dLbl>
              <c:idx val="9"/>
              <c:layout>
                <c:manualLayout>
                  <c:x val="0"/>
                  <c:y val="1.0126582278481061E-2"/>
                </c:manualLayout>
              </c:layout>
              <c:dLblPos val="outEnd"/>
              <c:showVal val="1"/>
            </c:dLbl>
            <c:dLbl>
              <c:idx val="10"/>
              <c:layout>
                <c:manualLayout>
                  <c:x val="2.014098690835851E-3"/>
                  <c:y val="5.4477266774774198E-4"/>
                </c:manualLayout>
              </c:layout>
              <c:dLblPos val="outEnd"/>
              <c:showVal val="1"/>
            </c:dLbl>
            <c:dLbl>
              <c:idx val="11"/>
              <c:layout>
                <c:manualLayout>
                  <c:x val="0"/>
                  <c:y val="1.3502109704641541E-2"/>
                </c:manualLayout>
              </c:layout>
              <c:dLblPos val="outEnd"/>
              <c:showVal val="1"/>
            </c:dLbl>
            <c:dLbl>
              <c:idx val="12"/>
              <c:layout>
                <c:manualLayout>
                  <c:x val="0"/>
                  <c:y val="1.3502109704641541E-2"/>
                </c:manualLayout>
              </c:layout>
              <c:dLblPos val="outEnd"/>
              <c:showVal val="1"/>
            </c:dLbl>
            <c:spPr>
              <a:noFill/>
              <a:ln w="25400">
                <a:noFill/>
              </a:ln>
            </c:spPr>
            <c:txPr>
              <a:bodyPr rot="-5400000" vert="horz"/>
              <a:lstStyle/>
              <a:p>
                <a:pPr algn="l">
                  <a:defRPr sz="900" b="1" i="0" u="none" strike="noStrike" baseline="0">
                    <a:solidFill>
                      <a:srgbClr val="000000"/>
                    </a:solidFill>
                    <a:latin typeface="Times New Roman"/>
                    <a:ea typeface="Times New Roman"/>
                    <a:cs typeface="Times New Roman"/>
                  </a:defRPr>
                </a:pPr>
                <a:endParaRPr lang="ru-RU"/>
              </a:p>
            </c:txPr>
            <c:dLblPos val="ctr"/>
            <c:showVal val="1"/>
          </c:dLbls>
          <c:cat>
            <c:strRef>
              <c:f>(вантажообіг!$A$18,вантажообіг!$A$21,вантажообіг!$A$23,вантажообіг!$A$33,вантажообіг!$A$44,вантажообіг!$A$45,вантажообіг!$A$47,вантажообіг!$A$51)</c:f>
              <c:strCache>
                <c:ptCount val="3"/>
                <c:pt idx="0">
                  <c:v>вугілля</c:v>
                </c:pt>
                <c:pt idx="1">
                  <c:v>руда</c:v>
                </c:pt>
                <c:pt idx="2">
                  <c:v>інші</c:v>
                </c:pt>
              </c:strCache>
            </c:strRef>
          </c:cat>
          <c:val>
            <c:numRef>
              <c:f>(вантажообіг!$E$18,вантажообіг!$E$21,вантажообіг!$E$23,вантажообіг!$E$33,вантажообіг!$E$44,вантажообіг!$E$45,вантажообіг!$E$47,вантажообіг!$E$51)</c:f>
              <c:numCache>
                <c:formatCode>_-* #,##0.0_р_._-;\-* #,##0.0_р_._-;_-* "-"?_р_._-;_-@_-</c:formatCode>
                <c:ptCount val="3"/>
                <c:pt idx="0">
                  <c:v>2084.1999999999998</c:v>
                </c:pt>
                <c:pt idx="1">
                  <c:v>10097.6</c:v>
                </c:pt>
                <c:pt idx="2">
                  <c:v>135.40300000000002</c:v>
                </c:pt>
              </c:numCache>
            </c:numRef>
          </c:val>
        </c:ser>
        <c:dLbls>
          <c:showVal val="1"/>
        </c:dLbls>
        <c:axId val="104283520"/>
        <c:axId val="104293504"/>
      </c:barChart>
      <c:catAx>
        <c:axId val="104283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04293504"/>
        <c:crosses val="autoZero"/>
        <c:auto val="1"/>
        <c:lblAlgn val="ctr"/>
        <c:lblOffset val="100"/>
        <c:tickLblSkip val="1"/>
        <c:tickMarkSkip val="1"/>
      </c:catAx>
      <c:valAx>
        <c:axId val="104293504"/>
        <c:scaling>
          <c:orientation val="minMax"/>
        </c:scaling>
        <c:axPos val="l"/>
        <c:majorGridlines>
          <c:spPr>
            <a:ln w="3175">
              <a:solidFill>
                <a:srgbClr val="000000"/>
              </a:solidFill>
              <a:prstDash val="solid"/>
            </a:ln>
          </c:spPr>
        </c:majorGridlines>
        <c:numFmt formatCode="_-* #,##0.0_р_._-;\-* #,##0.0_р_._-;_-* &quot;-&quot;?_р_._-;_-@_-" sourceLinked="1"/>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04283520"/>
        <c:crosses val="autoZero"/>
        <c:crossBetween val="between"/>
      </c:valAx>
      <c:spPr>
        <a:noFill/>
        <a:ln w="12700">
          <a:solidFill>
            <a:srgbClr val="808080"/>
          </a:solidFill>
          <a:prstDash val="solid"/>
        </a:ln>
      </c:spPr>
    </c:plotArea>
    <c:legend>
      <c:legendPos val="r"/>
      <c:layout>
        <c:manualLayout>
          <c:xMode val="edge"/>
          <c:yMode val="edge"/>
          <c:x val="0.88311764682382754"/>
          <c:y val="0.33098067287046584"/>
          <c:w val="0.10202375388008558"/>
          <c:h val="0.24144270573774249"/>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3175">
      <a:solidFill>
        <a:srgbClr val="000000"/>
      </a:solidFill>
      <a:prstDash val="solid"/>
    </a:ln>
  </c:spPr>
  <c:txPr>
    <a:bodyPr/>
    <a:lstStyle/>
    <a:p>
      <a:pPr>
        <a:defRPr sz="1125"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308318219879166E-2"/>
          <c:y val="2.1427050053248135E-2"/>
          <c:w val="0.73262683168790665"/>
          <c:h val="0.80158419494687749"/>
        </c:manualLayout>
      </c:layout>
      <c:bar3DChart>
        <c:barDir val="col"/>
        <c:grouping val="clustered"/>
        <c:ser>
          <c:idx val="0"/>
          <c:order val="0"/>
          <c:tx>
            <c:strRef>
              <c:f>Sheet1!$A$2</c:f>
              <c:strCache>
                <c:ptCount val="1"/>
                <c:pt idx="0">
                  <c:v>факт  2015р. </c:v>
                </c:pt>
              </c:strCache>
            </c:strRef>
          </c:tx>
          <c:spPr>
            <a:solidFill>
              <a:srgbClr val="9999FF"/>
            </a:solidFill>
            <a:ln w="12699">
              <a:solidFill>
                <a:srgbClr val="000000"/>
              </a:solidFill>
              <a:prstDash val="solid"/>
            </a:ln>
          </c:spPr>
          <c:dLbls>
            <c:dLbl>
              <c:idx val="0"/>
              <c:layout>
                <c:manualLayout>
                  <c:x val="7.7454544123407194E-3"/>
                  <c:y val="-4.3008644898408922E-2"/>
                </c:manualLayout>
              </c:layout>
              <c:showVal val="1"/>
            </c:dLbl>
            <c:dLbl>
              <c:idx val="1"/>
              <c:layout>
                <c:manualLayout>
                  <c:x val="1.1480907982736467E-2"/>
                  <c:y val="-3.2484995319641011E-2"/>
                </c:manualLayout>
              </c:layout>
              <c:showVal val="1"/>
            </c:dLbl>
            <c:dLbl>
              <c:idx val="2"/>
              <c:layout>
                <c:manualLayout>
                  <c:x val="9.2361270375184504E-3"/>
                  <c:y val="-3.2590878216900251E-2"/>
                </c:manualLayout>
              </c:layout>
              <c:showVal val="1"/>
            </c:dLbl>
            <c:spPr>
              <a:noFill/>
              <a:ln w="25399">
                <a:noFill/>
              </a:ln>
            </c:spPr>
            <c:txPr>
              <a:bodyPr rot="-5400000" vert="horz"/>
              <a:lstStyle/>
              <a:p>
                <a:pPr algn="ctr">
                  <a:defRPr sz="1000" b="1" i="0" u="none" strike="noStrike" baseline="0">
                    <a:solidFill>
                      <a:srgbClr val="000000"/>
                    </a:solidFill>
                    <a:latin typeface="Times New Roman" pitchFamily="18" charset="0"/>
                    <a:ea typeface="Calibri"/>
                    <a:cs typeface="Calibri"/>
                  </a:defRPr>
                </a:pPr>
                <a:endParaRPr lang="ru-RU"/>
              </a:p>
            </c:txPr>
            <c:showVal val="1"/>
          </c:dLbls>
          <c:cat>
            <c:strRef>
              <c:f>Sheet1!$B$1:$D$1</c:f>
              <c:strCache>
                <c:ptCount val="3"/>
                <c:pt idx="0">
                  <c:v>капітальне будівництво</c:v>
                </c:pt>
                <c:pt idx="1">
                  <c:v>придбання основних засобів</c:v>
                </c:pt>
                <c:pt idx="2">
                  <c:v>реконструкція і модернізація</c:v>
                </c:pt>
              </c:strCache>
            </c:strRef>
          </c:cat>
          <c:val>
            <c:numRef>
              <c:f>Sheet1!$B$2:$D$2</c:f>
              <c:numCache>
                <c:formatCode>#,##0</c:formatCode>
                <c:ptCount val="3"/>
                <c:pt idx="0">
                  <c:v>5543</c:v>
                </c:pt>
                <c:pt idx="1">
                  <c:v>93836</c:v>
                </c:pt>
                <c:pt idx="2">
                  <c:v>13789</c:v>
                </c:pt>
              </c:numCache>
            </c:numRef>
          </c:val>
        </c:ser>
        <c:ser>
          <c:idx val="1"/>
          <c:order val="1"/>
          <c:tx>
            <c:strRef>
              <c:f>Sheet1!$A$3</c:f>
              <c:strCache>
                <c:ptCount val="1"/>
                <c:pt idx="0">
                  <c:v>план  2016р.</c:v>
                </c:pt>
              </c:strCache>
            </c:strRef>
          </c:tx>
          <c:spPr>
            <a:solidFill>
              <a:srgbClr val="993366"/>
            </a:solidFill>
            <a:ln w="12699">
              <a:solidFill>
                <a:srgbClr val="000000"/>
              </a:solidFill>
              <a:prstDash val="solid"/>
            </a:ln>
          </c:spPr>
          <c:dLbls>
            <c:dLbl>
              <c:idx val="0"/>
              <c:layout>
                <c:manualLayout>
                  <c:x val="4.4395178757995124E-3"/>
                  <c:y val="-3.3130572418905692E-2"/>
                </c:manualLayout>
              </c:layout>
              <c:showVal val="1"/>
            </c:dLbl>
            <c:dLbl>
              <c:idx val="1"/>
              <c:layout>
                <c:manualLayout>
                  <c:x val="1.5982870562232466E-3"/>
                  <c:y val="0.21845349118594334"/>
                </c:manualLayout>
              </c:layout>
              <c:showVal val="1"/>
            </c:dLbl>
            <c:dLbl>
              <c:idx val="2"/>
              <c:layout>
                <c:manualLayout>
                  <c:x val="7.3022252971517024E-3"/>
                  <c:y val="-3.2400932400934966E-2"/>
                </c:manualLayout>
              </c:layout>
              <c:showVal val="1"/>
            </c:dLbl>
            <c:spPr>
              <a:noFill/>
              <a:ln w="25399">
                <a:noFill/>
              </a:ln>
            </c:spPr>
            <c:txPr>
              <a:bodyPr rot="-5400000" vert="horz"/>
              <a:lstStyle/>
              <a:p>
                <a:pPr algn="ctr">
                  <a:defRPr sz="1000" b="1" i="0" u="none" strike="noStrike" baseline="0">
                    <a:solidFill>
                      <a:srgbClr val="000000"/>
                    </a:solidFill>
                    <a:latin typeface="Times New Roman" pitchFamily="18" charset="0"/>
                    <a:ea typeface="Calibri"/>
                    <a:cs typeface="Calibri"/>
                  </a:defRPr>
                </a:pPr>
                <a:endParaRPr lang="ru-RU"/>
              </a:p>
            </c:txPr>
            <c:showVal val="1"/>
          </c:dLbls>
          <c:cat>
            <c:strRef>
              <c:f>Sheet1!$B$1:$D$1</c:f>
              <c:strCache>
                <c:ptCount val="3"/>
                <c:pt idx="0">
                  <c:v>капітальне будівництво</c:v>
                </c:pt>
                <c:pt idx="1">
                  <c:v>придбання основних засобів</c:v>
                </c:pt>
                <c:pt idx="2">
                  <c:v>реконструкція і модернізація</c:v>
                </c:pt>
              </c:strCache>
            </c:strRef>
          </c:cat>
          <c:val>
            <c:numRef>
              <c:f>Sheet1!$B$3:$D$3</c:f>
              <c:numCache>
                <c:formatCode>#,##0</c:formatCode>
                <c:ptCount val="3"/>
                <c:pt idx="0">
                  <c:v>280352</c:v>
                </c:pt>
                <c:pt idx="1">
                  <c:v>451168</c:v>
                </c:pt>
                <c:pt idx="2">
                  <c:v>123774</c:v>
                </c:pt>
              </c:numCache>
            </c:numRef>
          </c:val>
        </c:ser>
        <c:ser>
          <c:idx val="2"/>
          <c:order val="2"/>
          <c:tx>
            <c:strRef>
              <c:f>Sheet1!$A$4</c:f>
              <c:strCache>
                <c:ptCount val="1"/>
                <c:pt idx="0">
                  <c:v>факт 2016р.</c:v>
                </c:pt>
              </c:strCache>
            </c:strRef>
          </c:tx>
          <c:spPr>
            <a:solidFill>
              <a:srgbClr val="FFFFCC"/>
            </a:solidFill>
            <a:ln w="12699">
              <a:solidFill>
                <a:srgbClr val="000000"/>
              </a:solidFill>
              <a:prstDash val="solid"/>
            </a:ln>
          </c:spPr>
          <c:dLbls>
            <c:dLbl>
              <c:idx val="0"/>
              <c:layout>
                <c:manualLayout>
                  <c:x val="2.1356301581435894E-2"/>
                  <c:y val="-7.8334035406068064E-2"/>
                </c:manualLayout>
              </c:layout>
              <c:showVal val="1"/>
            </c:dLbl>
            <c:dLbl>
              <c:idx val="1"/>
              <c:layout>
                <c:manualLayout>
                  <c:x val="1.6585959123082503E-2"/>
                  <c:y val="-4.1055032055419299E-2"/>
                </c:manualLayout>
              </c:layout>
              <c:showVal val="1"/>
            </c:dLbl>
            <c:dLbl>
              <c:idx val="2"/>
              <c:layout>
                <c:manualLayout>
                  <c:x val="1.2007453043265798E-2"/>
                  <c:y val="-3.4970541269753866E-2"/>
                </c:manualLayout>
              </c:layout>
              <c:showVal val="1"/>
            </c:dLbl>
            <c:spPr>
              <a:noFill/>
              <a:ln w="25399">
                <a:noFill/>
              </a:ln>
            </c:spPr>
            <c:txPr>
              <a:bodyPr rot="-5400000" vert="horz"/>
              <a:lstStyle/>
              <a:p>
                <a:pPr algn="ctr">
                  <a:defRPr sz="1000" b="1" i="0" u="none" strike="noStrike" baseline="0">
                    <a:solidFill>
                      <a:srgbClr val="000000"/>
                    </a:solidFill>
                    <a:latin typeface="Times New Roman" pitchFamily="18" charset="0"/>
                    <a:ea typeface="Calibri"/>
                    <a:cs typeface="Calibri"/>
                  </a:defRPr>
                </a:pPr>
                <a:endParaRPr lang="ru-RU"/>
              </a:p>
            </c:txPr>
            <c:showVal val="1"/>
          </c:dLbls>
          <c:cat>
            <c:strRef>
              <c:f>Sheet1!$B$1:$D$1</c:f>
              <c:strCache>
                <c:ptCount val="3"/>
                <c:pt idx="0">
                  <c:v>капітальне будівництво</c:v>
                </c:pt>
                <c:pt idx="1">
                  <c:v>придбання основних засобів</c:v>
                </c:pt>
                <c:pt idx="2">
                  <c:v>реконструкція і модернізація</c:v>
                </c:pt>
              </c:strCache>
            </c:strRef>
          </c:cat>
          <c:val>
            <c:numRef>
              <c:f>Sheet1!$B$4:$D$4</c:f>
              <c:numCache>
                <c:formatCode>#,##0</c:formatCode>
                <c:ptCount val="3"/>
                <c:pt idx="0">
                  <c:v>15890</c:v>
                </c:pt>
                <c:pt idx="1">
                  <c:v>124550</c:v>
                </c:pt>
                <c:pt idx="2">
                  <c:v>51691</c:v>
                </c:pt>
              </c:numCache>
            </c:numRef>
          </c:val>
        </c:ser>
        <c:dLbls/>
        <c:gapDepth val="0"/>
        <c:shape val="box"/>
        <c:axId val="113298048"/>
        <c:axId val="111808896"/>
        <c:axId val="0"/>
      </c:bar3DChart>
      <c:catAx>
        <c:axId val="113298048"/>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111808896"/>
        <c:crosses val="autoZero"/>
        <c:auto val="1"/>
        <c:lblAlgn val="ctr"/>
        <c:lblOffset val="100"/>
        <c:tickLblSkip val="1"/>
        <c:tickMarkSkip val="1"/>
      </c:catAx>
      <c:valAx>
        <c:axId val="111808896"/>
        <c:scaling>
          <c:orientation val="minMax"/>
          <c:max val="5000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75" b="1" i="0" u="none" strike="noStrike" baseline="0">
                <a:solidFill>
                  <a:srgbClr val="000000"/>
                </a:solidFill>
                <a:latin typeface="Times New Roman"/>
                <a:ea typeface="Times New Roman"/>
                <a:cs typeface="Times New Roman"/>
              </a:defRPr>
            </a:pPr>
            <a:endParaRPr lang="ru-RU"/>
          </a:p>
        </c:txPr>
        <c:crossAx val="113298048"/>
        <c:crosses val="autoZero"/>
        <c:crossBetween val="between"/>
        <c:majorUnit val="100000"/>
      </c:valAx>
      <c:spPr>
        <a:noFill/>
        <a:ln w="25399">
          <a:noFill/>
        </a:ln>
      </c:spPr>
    </c:plotArea>
    <c:legend>
      <c:legendPos val="r"/>
      <c:layout>
        <c:manualLayout>
          <c:xMode val="edge"/>
          <c:yMode val="edge"/>
          <c:x val="0.83779849494963265"/>
          <c:y val="0.11011445290650169"/>
          <c:w val="0.12737340541120606"/>
          <c:h val="0.56188546103868164"/>
        </c:manualLayout>
      </c:layout>
      <c:spPr>
        <a:noFill/>
        <a:ln w="3175">
          <a:noFill/>
          <a:prstDash val="solid"/>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10"/>
            </a:pPr>
            <a:r>
              <a:rPr lang="ru-RU" sz="1010"/>
              <a:t>Структура видів перевезення вантажів </a:t>
            </a:r>
          </a:p>
          <a:p>
            <a:pPr>
              <a:defRPr sz="1010"/>
            </a:pPr>
            <a:r>
              <a:rPr lang="ru-RU" sz="1010" u="sng"/>
              <a:t>за січень</a:t>
            </a:r>
            <a:r>
              <a:rPr lang="ru-RU" sz="1010" u="sng" baseline="0"/>
              <a:t> - грудень </a:t>
            </a:r>
            <a:r>
              <a:rPr lang="ru-RU" sz="1010" u="sng"/>
              <a:t>2015 року</a:t>
            </a:r>
          </a:p>
        </c:rich>
      </c:tx>
      <c:layout>
        <c:manualLayout>
          <c:xMode val="edge"/>
          <c:yMode val="edge"/>
          <c:x val="0.20778003105966344"/>
          <c:y val="1.5944994608589367E-2"/>
        </c:manualLayout>
      </c:layout>
      <c:spPr>
        <a:noFill/>
        <a:ln w="25400">
          <a:noFill/>
        </a:ln>
      </c:spPr>
    </c:title>
    <c:view3D>
      <c:perspective val="0"/>
    </c:view3D>
    <c:plotArea>
      <c:layout>
        <c:manualLayout>
          <c:layoutTarget val="inner"/>
          <c:xMode val="edge"/>
          <c:yMode val="edge"/>
          <c:x val="0"/>
          <c:y val="0.36765615947595232"/>
          <c:w val="1"/>
          <c:h val="0.5202949648221894"/>
        </c:manualLayout>
      </c:layout>
      <c:pie3DChart>
        <c:varyColors val="1"/>
        <c:ser>
          <c:idx val="0"/>
          <c:order val="0"/>
          <c:tx>
            <c:v>2014</c:v>
          </c:tx>
          <c:spPr>
            <a:solidFill>
              <a:srgbClr val="9999FF"/>
            </a:solidFill>
            <a:ln w="12700">
              <a:solidFill>
                <a:srgbClr val="000000"/>
              </a:solidFill>
              <a:prstDash val="solid"/>
            </a:ln>
          </c:spPr>
          <c:explosion val="2"/>
          <c:dPt>
            <c:idx val="0"/>
            <c:spPr>
              <a:solidFill>
                <a:srgbClr val="0070C0"/>
              </a:solidFill>
              <a:ln w="12700">
                <a:solidFill>
                  <a:srgbClr val="000000"/>
                </a:solidFill>
                <a:prstDash val="solid"/>
              </a:ln>
            </c:spPr>
          </c:dPt>
          <c:dPt>
            <c:idx val="1"/>
            <c:spPr>
              <a:solidFill>
                <a:schemeClr val="accent6">
                  <a:lumMod val="75000"/>
                </a:schemeClr>
              </a:solidFill>
              <a:ln w="12700">
                <a:solidFill>
                  <a:srgbClr val="000000"/>
                </a:solidFill>
                <a:prstDash val="solid"/>
              </a:ln>
            </c:spPr>
          </c:dPt>
          <c:dPt>
            <c:idx val="2"/>
            <c:spPr>
              <a:solidFill>
                <a:srgbClr val="FFFF00"/>
              </a:solidFill>
              <a:ln w="12700">
                <a:solidFill>
                  <a:srgbClr val="000000"/>
                </a:solidFill>
                <a:prstDash val="solid"/>
              </a:ln>
            </c:spPr>
          </c:dPt>
          <c:dPt>
            <c:idx val="3"/>
            <c:spPr>
              <a:solidFill>
                <a:schemeClr val="tx2">
                  <a:lumMod val="20000"/>
                  <a:lumOff val="80000"/>
                </a:schemeClr>
              </a:solidFill>
              <a:ln w="12700">
                <a:solidFill>
                  <a:srgbClr val="000000"/>
                </a:solidFill>
                <a:prstDash val="solid"/>
              </a:ln>
            </c:spPr>
          </c:dPt>
          <c:dLbls>
            <c:dLbl>
              <c:idx val="0"/>
              <c:layout>
                <c:manualLayout>
                  <c:x val="-9.0590294299848328E-2"/>
                  <c:y val="-0.49114204524116528"/>
                </c:manualLayout>
              </c:layout>
              <c:showVal val="1"/>
              <c:showCatName val="1"/>
              <c:showPercent val="1"/>
              <c:separator>
</c:separator>
            </c:dLbl>
            <c:dLbl>
              <c:idx val="1"/>
              <c:layout>
                <c:manualLayout>
                  <c:x val="8.5299709111803547E-3"/>
                  <c:y val="-0.14255723996344671"/>
                </c:manualLayout>
              </c:layout>
              <c:showVal val="1"/>
              <c:showCatName val="1"/>
              <c:showPercent val="1"/>
              <c:separator>
</c:separator>
            </c:dLbl>
            <c:dLbl>
              <c:idx val="2"/>
              <c:layout>
                <c:manualLayout>
                  <c:x val="6.4757974735822205E-2"/>
                  <c:y val="-5.2383277209586243E-2"/>
                </c:manualLayout>
              </c:layout>
              <c:showVal val="1"/>
              <c:showCatName val="1"/>
              <c:showPercent val="1"/>
              <c:separator>
</c:separator>
            </c:dLbl>
            <c:dLbl>
              <c:idx val="3"/>
              <c:layout>
                <c:manualLayout>
                  <c:x val="4.8063887666879149E-2"/>
                  <c:y val="7.3315557335937895E-4"/>
                </c:manualLayout>
              </c:layout>
              <c:showVal val="1"/>
              <c:showCatName val="1"/>
              <c:showPercent val="1"/>
              <c:separator>
</c:separator>
            </c:dLbl>
            <c:numFmt formatCode="0.0%" sourceLinked="0"/>
            <c:txPr>
              <a:bodyPr/>
              <a:lstStyle/>
              <a:p>
                <a:pPr>
                  <a:defRPr sz="900"/>
                </a:pPr>
                <a:endParaRPr lang="ru-RU"/>
              </a:p>
            </c:txPr>
            <c:showVal val="1"/>
            <c:showCatName val="1"/>
            <c:showPercent val="1"/>
            <c:separator>
</c:separator>
          </c:dLbls>
          <c:cat>
            <c:strRef>
              <c:f>(вантажообіг!$A$11,вантажообіг!$A$12,вантажообіг!$A$13,вантажообіг!$A$14)</c:f>
              <c:strCache>
                <c:ptCount val="4"/>
                <c:pt idx="0">
                  <c:v>експорт</c:v>
                </c:pt>
                <c:pt idx="1">
                  <c:v>транзит</c:v>
                </c:pt>
                <c:pt idx="2">
                  <c:v>імпорт</c:v>
                </c:pt>
                <c:pt idx="3">
                  <c:v>каботаж</c:v>
                </c:pt>
              </c:strCache>
            </c:strRef>
          </c:cat>
          <c:val>
            <c:numRef>
              <c:f>(вантажообіг!$C$11,вантажообіг!$C$12,вантажообіг!$C$13,вантажообіг!$C$14)</c:f>
              <c:numCache>
                <c:formatCode>_-* #,##0.0_р_._-;\-* #,##0.0_р_._-;_-* "-"?_р_._-;_-@_-</c:formatCode>
                <c:ptCount val="4"/>
                <c:pt idx="0">
                  <c:v>10758.5</c:v>
                </c:pt>
                <c:pt idx="1">
                  <c:v>2238.3999999999996</c:v>
                </c:pt>
                <c:pt idx="2">
                  <c:v>1899.7000000000003</c:v>
                </c:pt>
                <c:pt idx="3">
                  <c:v>149.4</c:v>
                </c:pt>
              </c:numCache>
            </c:numRef>
          </c:val>
        </c:ser>
        <c:dLbls>
          <c:showCatName val="1"/>
          <c:showPercent val="1"/>
        </c:dLbls>
      </c:pie3DChart>
      <c:spPr>
        <a:noFill/>
        <a:ln w="25400">
          <a:noFill/>
        </a:ln>
      </c:spPr>
    </c:plotArea>
    <c:plotVisOnly val="1"/>
    <c:dispBlanksAs val="zero"/>
  </c:chart>
  <c:spPr>
    <a:solidFill>
      <a:srgbClr val="FFFFFF"/>
    </a:solidFill>
    <a:ln w="3175">
      <a:no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0" u="none" strike="noStrike" baseline="0">
                <a:solidFill>
                  <a:srgbClr val="000000"/>
                </a:solidFill>
                <a:latin typeface="Times New Roman"/>
                <a:ea typeface="Times New Roman"/>
                <a:cs typeface="Times New Roman"/>
              </a:defRPr>
            </a:pPr>
            <a:r>
              <a:rPr lang="ru-RU" sz="1000" b="1" i="0" strike="noStrike">
                <a:solidFill>
                  <a:srgbClr val="000000"/>
                </a:solidFill>
                <a:latin typeface="Times New Roman"/>
                <a:cs typeface="Times New Roman"/>
              </a:rPr>
              <a:t>Структура видів перевезення вантажів</a:t>
            </a:r>
          </a:p>
          <a:p>
            <a:pPr>
              <a:defRPr sz="1000" b="0" i="0" u="none" strike="noStrike" baseline="0">
                <a:solidFill>
                  <a:srgbClr val="000000"/>
                </a:solidFill>
                <a:latin typeface="Times New Roman"/>
                <a:ea typeface="Times New Roman"/>
                <a:cs typeface="Times New Roman"/>
              </a:defRPr>
            </a:pPr>
            <a:r>
              <a:rPr lang="ru-RU" sz="1000" b="1" i="0" u="sng" strike="noStrike">
                <a:solidFill>
                  <a:srgbClr val="000000"/>
                </a:solidFill>
                <a:latin typeface="Times New Roman"/>
                <a:cs typeface="Times New Roman"/>
              </a:rPr>
              <a:t>за січень - грудень 2016</a:t>
            </a:r>
            <a:r>
              <a:rPr lang="ru-RU" sz="1000" b="1" i="0" u="sng" strike="noStrike" baseline="0">
                <a:solidFill>
                  <a:srgbClr val="000000"/>
                </a:solidFill>
                <a:latin typeface="Times New Roman"/>
                <a:cs typeface="Times New Roman"/>
              </a:rPr>
              <a:t> </a:t>
            </a:r>
            <a:r>
              <a:rPr lang="ru-RU" sz="1000" b="1" i="0" u="sng" strike="noStrike">
                <a:solidFill>
                  <a:srgbClr val="000000"/>
                </a:solidFill>
                <a:latin typeface="Times New Roman"/>
                <a:cs typeface="Times New Roman"/>
              </a:rPr>
              <a:t>року</a:t>
            </a:r>
          </a:p>
        </c:rich>
      </c:tx>
      <c:layout>
        <c:manualLayout>
          <c:xMode val="edge"/>
          <c:yMode val="edge"/>
          <c:x val="0.20528487292746944"/>
          <c:y val="2.4691358024691412E-2"/>
        </c:manualLayout>
      </c:layout>
      <c:spPr>
        <a:noFill/>
        <a:ln w="25400">
          <a:noFill/>
        </a:ln>
      </c:spPr>
    </c:title>
    <c:view3D>
      <c:perspective val="0"/>
    </c:view3D>
    <c:plotArea>
      <c:layout>
        <c:manualLayout>
          <c:layoutTarget val="inner"/>
          <c:xMode val="edge"/>
          <c:yMode val="edge"/>
          <c:x val="2.4610773085182551E-2"/>
          <c:y val="0.36865832947352167"/>
          <c:w val="0.97442374941289989"/>
          <c:h val="0.52074506624132244"/>
        </c:manualLayout>
      </c:layout>
      <c:pie3DChart>
        <c:varyColors val="1"/>
        <c:ser>
          <c:idx val="0"/>
          <c:order val="0"/>
          <c:tx>
            <c:v>2015</c:v>
          </c:tx>
          <c:spPr>
            <a:ln w="12700">
              <a:solidFill>
                <a:srgbClr val="000000"/>
              </a:solidFill>
              <a:prstDash val="solid"/>
            </a:ln>
          </c:spPr>
          <c:explosion val="13"/>
          <c:dPt>
            <c:idx val="0"/>
            <c:explosion val="3"/>
            <c:spPr>
              <a:solidFill>
                <a:srgbClr val="0070C0"/>
              </a:solidFill>
              <a:ln w="12700">
                <a:solidFill>
                  <a:srgbClr val="000000"/>
                </a:solidFill>
                <a:prstDash val="solid"/>
              </a:ln>
            </c:spPr>
          </c:dPt>
          <c:dPt>
            <c:idx val="1"/>
            <c:explosion val="0"/>
            <c:spPr>
              <a:solidFill>
                <a:schemeClr val="accent6">
                  <a:lumMod val="75000"/>
                </a:schemeClr>
              </a:solidFill>
              <a:ln w="12700">
                <a:solidFill>
                  <a:srgbClr val="000000"/>
                </a:solidFill>
                <a:prstDash val="solid"/>
              </a:ln>
            </c:spPr>
          </c:dPt>
          <c:dPt>
            <c:idx val="2"/>
            <c:explosion val="5"/>
            <c:spPr>
              <a:solidFill>
                <a:srgbClr val="FFFF00"/>
              </a:solidFill>
              <a:ln w="12700">
                <a:solidFill>
                  <a:srgbClr val="000000"/>
                </a:solidFill>
                <a:prstDash val="solid"/>
              </a:ln>
            </c:spPr>
          </c:dPt>
          <c:dPt>
            <c:idx val="3"/>
            <c:explosion val="0"/>
            <c:spPr>
              <a:solidFill>
                <a:schemeClr val="tx2">
                  <a:lumMod val="20000"/>
                  <a:lumOff val="80000"/>
                </a:schemeClr>
              </a:solidFill>
              <a:ln w="12700">
                <a:solidFill>
                  <a:srgbClr val="000000"/>
                </a:solidFill>
                <a:prstDash val="solid"/>
              </a:ln>
            </c:spPr>
          </c:dPt>
          <c:dLbls>
            <c:dLbl>
              <c:idx val="0"/>
              <c:layout>
                <c:manualLayout>
                  <c:x val="-0.21104330708661537"/>
                  <c:y val="-0.47004827894128498"/>
                </c:manualLayout>
              </c:layout>
              <c:showVal val="1"/>
              <c:showCatName val="1"/>
              <c:showPercent val="1"/>
              <c:separator>
</c:separator>
            </c:dLbl>
            <c:dLbl>
              <c:idx val="1"/>
              <c:layout>
                <c:manualLayout>
                  <c:x val="3.5340610832736807E-3"/>
                  <c:y val="0.10692721438437047"/>
                </c:manualLayout>
              </c:layout>
              <c:showVal val="1"/>
              <c:showCatName val="1"/>
              <c:showPercent val="1"/>
              <c:separator>
</c:separator>
            </c:dLbl>
            <c:dLbl>
              <c:idx val="2"/>
              <c:layout>
                <c:manualLayout>
                  <c:x val="8.3391493676926748E-2"/>
                  <c:y val="-6.1258757599656155E-2"/>
                </c:manualLayout>
              </c:layout>
              <c:showVal val="1"/>
              <c:showCatName val="1"/>
              <c:showPercent val="1"/>
              <c:separator>
</c:separator>
            </c:dLbl>
            <c:dLbl>
              <c:idx val="3"/>
              <c:layout>
                <c:manualLayout>
                  <c:x val="9.4379324743498028E-2"/>
                  <c:y val="-2.4202062182608852E-4"/>
                </c:manualLayout>
              </c:layout>
              <c:showVal val="1"/>
              <c:showCatName val="1"/>
              <c:showPercent val="1"/>
              <c:separator>
</c:separator>
            </c:dLbl>
            <c:numFmt formatCode="0.0%" sourceLinked="0"/>
            <c:txPr>
              <a:bodyPr/>
              <a:lstStyle/>
              <a:p>
                <a:pPr>
                  <a:defRPr sz="900" b="1"/>
                </a:pPr>
                <a:endParaRPr lang="ru-RU"/>
              </a:p>
            </c:txPr>
            <c:showVal val="1"/>
            <c:showCatName val="1"/>
            <c:showPercent val="1"/>
            <c:separator>
</c:separator>
            <c:showLeaderLines val="1"/>
          </c:dLbls>
          <c:cat>
            <c:strRef>
              <c:f>(вантажообіг!$A$11,вантажообіг!$A$12,вантажообіг!$A$13,вантажообіг!$A$14)</c:f>
              <c:strCache>
                <c:ptCount val="4"/>
                <c:pt idx="0">
                  <c:v>експорт</c:v>
                </c:pt>
                <c:pt idx="1">
                  <c:v>транзит</c:v>
                </c:pt>
                <c:pt idx="2">
                  <c:v>імпорт</c:v>
                </c:pt>
                <c:pt idx="3">
                  <c:v>каботаж</c:v>
                </c:pt>
              </c:strCache>
            </c:strRef>
          </c:cat>
          <c:val>
            <c:numRef>
              <c:f>(вантажообіг!$E$11,вантажообіг!$E$12,вантажообіг!$E$13,вантажообіг!$E$14)</c:f>
              <c:numCache>
                <c:formatCode>_-* #,##0.0_р_._-;\-* #,##0.0_р_._-;_-* "-"?_р_._-;_-@_-</c:formatCode>
                <c:ptCount val="4"/>
                <c:pt idx="0">
                  <c:v>8440.0999999999294</c:v>
                </c:pt>
                <c:pt idx="1">
                  <c:v>1196</c:v>
                </c:pt>
                <c:pt idx="2">
                  <c:v>1877.4</c:v>
                </c:pt>
                <c:pt idx="3">
                  <c:v>801.1</c:v>
                </c:pt>
              </c:numCache>
            </c:numRef>
          </c:val>
        </c:ser>
        <c:dLbls>
          <c:showCatName val="1"/>
          <c:showPercent val="1"/>
        </c:dLbls>
      </c:pie3DChart>
      <c:spPr>
        <a:noFill/>
        <a:ln w="25400">
          <a:noFill/>
        </a:ln>
      </c:spPr>
    </c:plotArea>
    <c:plotVisOnly val="1"/>
    <c:dispBlanksAs val="zero"/>
  </c:chart>
  <c:spPr>
    <a:solidFill>
      <a:srgbClr val="FFFFFF"/>
    </a:solidFill>
    <a:ln w="3175">
      <a:no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hPercent val="43"/>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6765578635014838E-2"/>
          <c:y val="4.5454545454545463E-2"/>
          <c:w val="0.77990476854111102"/>
          <c:h val="0.7125738779055496"/>
        </c:manualLayout>
      </c:layout>
      <c:bar3DChart>
        <c:barDir val="col"/>
        <c:grouping val="clustered"/>
        <c:ser>
          <c:idx val="0"/>
          <c:order val="0"/>
          <c:tx>
            <c:strRef>
              <c:f>Sheet1!$A$2</c:f>
              <c:strCache>
                <c:ptCount val="1"/>
                <c:pt idx="0">
                  <c:v>факт  2015р.</c:v>
                </c:pt>
              </c:strCache>
            </c:strRef>
          </c:tx>
          <c:spPr>
            <a:solidFill>
              <a:srgbClr val="99CC00"/>
            </a:solidFill>
            <a:ln w="12700">
              <a:solidFill>
                <a:srgbClr val="000000"/>
              </a:solidFill>
              <a:prstDash val="solid"/>
            </a:ln>
          </c:spPr>
          <c:dLbls>
            <c:dLbl>
              <c:idx val="0"/>
              <c:layout>
                <c:manualLayout>
                  <c:x val="2.1886202277814691E-3"/>
                  <c:y val="0.3110442694663168"/>
                </c:manualLayout>
              </c:layout>
              <c:showVal val="1"/>
            </c:dLbl>
            <c:dLbl>
              <c:idx val="1"/>
              <c:layout>
                <c:manualLayout>
                  <c:x val="1.3393104622984087E-2"/>
                  <c:y val="-2.8706133955477789E-2"/>
                </c:manualLayout>
              </c:layout>
              <c:showVal val="1"/>
            </c:dLbl>
            <c:dLbl>
              <c:idx val="2"/>
              <c:layout>
                <c:manualLayout>
                  <c:x val="1.1124273182666325E-2"/>
                  <c:y val="-2.2109069699620891E-2"/>
                </c:manualLayout>
              </c:layout>
              <c:showVal val="1"/>
            </c:dLbl>
            <c:dLbl>
              <c:idx val="3"/>
              <c:layout>
                <c:manualLayout>
                  <c:x val="-4.4628522637231924E-3"/>
                  <c:y val="-2.6339478071761412E-2"/>
                </c:manualLayout>
              </c:layout>
              <c:showVal val="1"/>
            </c:dLbl>
            <c:dLbl>
              <c:idx val="4"/>
              <c:layout>
                <c:manualLayout>
                  <c:xMode val="edge"/>
                  <c:yMode val="edge"/>
                  <c:x val="0.64243323442136502"/>
                  <c:y val="0.54195804195804198"/>
                </c:manualLayout>
              </c:layout>
              <c:showVal val="1"/>
            </c:dLbl>
            <c:dLbl>
              <c:idx val="5"/>
              <c:layout>
                <c:manualLayout>
                  <c:xMode val="edge"/>
                  <c:yMode val="edge"/>
                  <c:x val="0.59198813056379862"/>
                  <c:y val="0"/>
                </c:manualLayout>
              </c:layout>
              <c:showVal val="1"/>
            </c:dLbl>
            <c:spPr>
              <a:noFill/>
              <a:ln w="25400">
                <a:noFill/>
              </a:ln>
            </c:spPr>
            <c:txPr>
              <a:bodyPr rot="-5400000" vert="horz"/>
              <a:lstStyle/>
              <a:p>
                <a:pPr algn="ctr">
                  <a:defRPr sz="97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чистий дохід</c:v>
                </c:pt>
                <c:pt idx="1">
                  <c:v>інші операційні доходи</c:v>
                </c:pt>
                <c:pt idx="2">
                  <c:v>інші доходи</c:v>
                </c:pt>
              </c:strCache>
            </c:strRef>
          </c:cat>
          <c:val>
            <c:numRef>
              <c:f>Sheet1!$B$2:$D$2</c:f>
              <c:numCache>
                <c:formatCode>#,##0</c:formatCode>
                <c:ptCount val="3"/>
                <c:pt idx="0">
                  <c:v>2172548</c:v>
                </c:pt>
                <c:pt idx="1">
                  <c:v>381858</c:v>
                </c:pt>
                <c:pt idx="2">
                  <c:v>871</c:v>
                </c:pt>
              </c:numCache>
            </c:numRef>
          </c:val>
        </c:ser>
        <c:ser>
          <c:idx val="1"/>
          <c:order val="1"/>
          <c:tx>
            <c:strRef>
              <c:f>Sheet1!$A$3</c:f>
              <c:strCache>
                <c:ptCount val="1"/>
                <c:pt idx="0">
                  <c:v>план  2016р.</c:v>
                </c:pt>
              </c:strCache>
            </c:strRef>
          </c:tx>
          <c:spPr>
            <a:solidFill>
              <a:srgbClr val="00CCFF"/>
            </a:solidFill>
            <a:ln w="12700">
              <a:solidFill>
                <a:srgbClr val="000000"/>
              </a:solidFill>
              <a:prstDash val="solid"/>
            </a:ln>
          </c:spPr>
          <c:dLbls>
            <c:dLbl>
              <c:idx val="0"/>
              <c:layout>
                <c:manualLayout>
                  <c:x val="1.1649207565868481E-3"/>
                  <c:y val="0.2855212598425198"/>
                </c:manualLayout>
              </c:layout>
              <c:showVal val="1"/>
            </c:dLbl>
            <c:dLbl>
              <c:idx val="1"/>
              <c:layout>
                <c:manualLayout>
                  <c:x val="9.4892341997076281E-3"/>
                  <c:y val="-1.083697871099446E-2"/>
                </c:manualLayout>
              </c:layout>
              <c:showVal val="1"/>
            </c:dLbl>
            <c:dLbl>
              <c:idx val="2"/>
              <c:layout>
                <c:manualLayout>
                  <c:x val="1.1846019247594323E-2"/>
                  <c:y val="-2.0676970934188688E-2"/>
                </c:manualLayout>
              </c:layout>
              <c:showVal val="1"/>
            </c:dLbl>
            <c:dLbl>
              <c:idx val="3"/>
              <c:layout>
                <c:manualLayout>
                  <c:x val="-3.9856572408117612E-3"/>
                  <c:y val="-2.6398001161780347E-2"/>
                </c:manualLayout>
              </c:layout>
              <c:showVal val="1"/>
            </c:dLbl>
            <c:dLbl>
              <c:idx val="4"/>
              <c:layout>
                <c:manualLayout>
                  <c:xMode val="edge"/>
                  <c:yMode val="edge"/>
                  <c:x val="0.66913946587537165"/>
                  <c:y val="0.54195804195804198"/>
                </c:manualLayout>
              </c:layout>
              <c:showVal val="1"/>
            </c:dLbl>
            <c:dLbl>
              <c:idx val="5"/>
              <c:layout>
                <c:manualLayout>
                  <c:xMode val="edge"/>
                  <c:yMode val="edge"/>
                  <c:x val="0.66172106824932186"/>
                  <c:y val="0"/>
                </c:manualLayout>
              </c:layout>
              <c:showVal val="1"/>
            </c:dLbl>
            <c:spPr>
              <a:noFill/>
              <a:ln w="25400">
                <a:noFill/>
              </a:ln>
            </c:spPr>
            <c:txPr>
              <a:bodyPr rot="-5400000" vert="horz"/>
              <a:lstStyle/>
              <a:p>
                <a:pPr algn="ctr">
                  <a:defRPr sz="97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чистий дохід</c:v>
                </c:pt>
                <c:pt idx="1">
                  <c:v>інші операційні доходи</c:v>
                </c:pt>
                <c:pt idx="2">
                  <c:v>інші доходи</c:v>
                </c:pt>
              </c:strCache>
            </c:strRef>
          </c:cat>
          <c:val>
            <c:numRef>
              <c:f>Sheet1!$B$3:$D$3</c:f>
              <c:numCache>
                <c:formatCode>#,##0</c:formatCode>
                <c:ptCount val="3"/>
                <c:pt idx="0">
                  <c:v>2178810</c:v>
                </c:pt>
                <c:pt idx="1">
                  <c:v>116095</c:v>
                </c:pt>
                <c:pt idx="2">
                  <c:v>401</c:v>
                </c:pt>
              </c:numCache>
            </c:numRef>
          </c:val>
        </c:ser>
        <c:ser>
          <c:idx val="2"/>
          <c:order val="2"/>
          <c:tx>
            <c:strRef>
              <c:f>Sheet1!$A$4</c:f>
              <c:strCache>
                <c:ptCount val="1"/>
                <c:pt idx="0">
                  <c:v>факт  2016р.</c:v>
                </c:pt>
              </c:strCache>
            </c:strRef>
          </c:tx>
          <c:spPr>
            <a:solidFill>
              <a:srgbClr val="FF0000"/>
            </a:solidFill>
            <a:ln w="12700">
              <a:solidFill>
                <a:srgbClr val="000000"/>
              </a:solidFill>
              <a:prstDash val="solid"/>
            </a:ln>
          </c:spPr>
          <c:dLbls>
            <c:dLbl>
              <c:idx val="0"/>
              <c:layout>
                <c:manualLayout>
                  <c:x val="-3.8817516231525492E-4"/>
                  <c:y val="0.38367028445770823"/>
                </c:manualLayout>
              </c:layout>
              <c:showVal val="1"/>
            </c:dLbl>
            <c:dLbl>
              <c:idx val="1"/>
              <c:layout>
                <c:manualLayout>
                  <c:x val="1.2248314093481677E-2"/>
                  <c:y val="-1.0917079809468534E-2"/>
                </c:manualLayout>
              </c:layout>
              <c:showVal val="1"/>
            </c:dLbl>
            <c:dLbl>
              <c:idx val="2"/>
              <c:layout>
                <c:manualLayout>
                  <c:x val="8.978545823365219E-3"/>
                  <c:y val="-1.5200544376397463E-2"/>
                </c:manualLayout>
              </c:layout>
              <c:showVal val="1"/>
            </c:dLbl>
            <c:dLbl>
              <c:idx val="3"/>
              <c:layout>
                <c:manualLayout>
                  <c:x val="-2.6751672569638812E-3"/>
                  <c:y val="-1.9517799005988701E-2"/>
                </c:manualLayout>
              </c:layout>
              <c:showVal val="1"/>
            </c:dLbl>
            <c:dLbl>
              <c:idx val="4"/>
              <c:layout>
                <c:manualLayout>
                  <c:xMode val="edge"/>
                  <c:yMode val="edge"/>
                  <c:x val="0.69139465875370965"/>
                  <c:y val="0.54195804195804198"/>
                </c:manualLayout>
              </c:layout>
              <c:spPr>
                <a:noFill/>
                <a:ln w="25400">
                  <a:noFill/>
                </a:ln>
              </c:spPr>
              <c:txPr>
                <a:bodyPr rot="-5400000" vert="horz"/>
                <a:lstStyle/>
                <a:p>
                  <a:pPr algn="ctr">
                    <a:defRPr sz="1200" b="1" i="0" u="none" strike="noStrike" baseline="0">
                      <a:solidFill>
                        <a:srgbClr val="000000"/>
                      </a:solidFill>
                      <a:latin typeface="Times New Roman"/>
                      <a:ea typeface="Times New Roman"/>
                      <a:cs typeface="Times New Roman"/>
                    </a:defRPr>
                  </a:pPr>
                  <a:endParaRPr lang="ru-RU"/>
                </a:p>
              </c:txPr>
              <c:showVal val="1"/>
            </c:dLbl>
            <c:dLbl>
              <c:idx val="5"/>
              <c:layout>
                <c:manualLayout>
                  <c:xMode val="edge"/>
                  <c:yMode val="edge"/>
                  <c:x val="0.89169139465881153"/>
                  <c:y val="0"/>
                </c:manualLayout>
              </c:layout>
              <c:spPr>
                <a:noFill/>
                <a:ln w="25400">
                  <a:noFill/>
                </a:ln>
              </c:spPr>
              <c:txPr>
                <a:bodyPr rot="-5400000" vert="horz"/>
                <a:lstStyle/>
                <a:p>
                  <a:pPr algn="ctr">
                    <a:defRPr sz="975" b="1" i="0" u="none" strike="noStrike" baseline="0">
                      <a:solidFill>
                        <a:srgbClr val="000000"/>
                      </a:solidFill>
                      <a:latin typeface="Times New Roman"/>
                      <a:ea typeface="Times New Roman"/>
                      <a:cs typeface="Times New Roman"/>
                    </a:defRPr>
                  </a:pPr>
                  <a:endParaRPr lang="ru-RU"/>
                </a:p>
              </c:txPr>
              <c:showVal val="1"/>
            </c:dLbl>
            <c:spPr>
              <a:noFill/>
              <a:ln w="25400">
                <a:noFill/>
              </a:ln>
            </c:spPr>
            <c:txPr>
              <a:bodyPr rot="-5400000" vert="horz"/>
              <a:lstStyle/>
              <a:p>
                <a:pPr algn="ctr">
                  <a:defRPr sz="105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чистий дохід</c:v>
                </c:pt>
                <c:pt idx="1">
                  <c:v>інші операційні доходи</c:v>
                </c:pt>
                <c:pt idx="2">
                  <c:v>інші доходи</c:v>
                </c:pt>
              </c:strCache>
            </c:strRef>
          </c:cat>
          <c:val>
            <c:numRef>
              <c:f>Sheet1!$B$4:$D$4</c:f>
              <c:numCache>
                <c:formatCode>#,##0</c:formatCode>
                <c:ptCount val="3"/>
                <c:pt idx="0">
                  <c:v>1751589</c:v>
                </c:pt>
                <c:pt idx="1">
                  <c:v>311656</c:v>
                </c:pt>
                <c:pt idx="2">
                  <c:v>201</c:v>
                </c:pt>
              </c:numCache>
            </c:numRef>
          </c:val>
        </c:ser>
        <c:dLbls/>
        <c:gapDepth val="0"/>
        <c:shape val="box"/>
        <c:axId val="104505728"/>
        <c:axId val="104507264"/>
        <c:axId val="0"/>
      </c:bar3DChart>
      <c:catAx>
        <c:axId val="104505728"/>
        <c:scaling>
          <c:orientation val="minMax"/>
        </c:scaling>
        <c:axPos val="b"/>
        <c:numFmt formatCode="General" sourceLinked="1"/>
        <c:tickLblPos val="low"/>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104507264"/>
        <c:crosses val="autoZero"/>
        <c:auto val="1"/>
        <c:lblAlgn val="ctr"/>
        <c:lblOffset val="100"/>
        <c:tickLblSkip val="1"/>
        <c:tickMarkSkip val="1"/>
      </c:catAx>
      <c:valAx>
        <c:axId val="104507264"/>
        <c:scaling>
          <c:orientation val="minMax"/>
          <c:max val="24000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4505728"/>
        <c:crosses val="autoZero"/>
        <c:crossBetween val="between"/>
        <c:majorUnit val="300000"/>
      </c:valAx>
      <c:spPr>
        <a:noFill/>
        <a:ln w="25400">
          <a:noFill/>
        </a:ln>
      </c:spPr>
    </c:plotArea>
    <c:legend>
      <c:legendPos val="r"/>
      <c:layout>
        <c:manualLayout>
          <c:xMode val="edge"/>
          <c:yMode val="edge"/>
          <c:x val="0.89495080658781478"/>
          <c:y val="9.0909090909091064E-2"/>
          <c:w val="0.10504919341222697"/>
          <c:h val="0.57692307692313272"/>
        </c:manualLayout>
      </c:layout>
      <c:spPr>
        <a:noFill/>
        <a:ln w="3175">
          <a:no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hPercent val="43"/>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9639389736477116E-2"/>
          <c:y val="4.9342105263157875E-2"/>
          <c:w val="0.80000435630193534"/>
          <c:h val="0.72621530263262568"/>
        </c:manualLayout>
      </c:layout>
      <c:bar3DChart>
        <c:barDir val="col"/>
        <c:grouping val="clustered"/>
        <c:ser>
          <c:idx val="0"/>
          <c:order val="0"/>
          <c:tx>
            <c:strRef>
              <c:f>Sheet1!$A$2</c:f>
              <c:strCache>
                <c:ptCount val="1"/>
                <c:pt idx="0">
                  <c:v>факт   2015р.</c:v>
                </c:pt>
              </c:strCache>
            </c:strRef>
          </c:tx>
          <c:spPr>
            <a:solidFill>
              <a:srgbClr val="99CC00"/>
            </a:solidFill>
            <a:ln w="12700">
              <a:solidFill>
                <a:srgbClr val="000000"/>
              </a:solidFill>
              <a:prstDash val="solid"/>
            </a:ln>
          </c:spPr>
          <c:dLbls>
            <c:dLbl>
              <c:idx val="0"/>
              <c:layout>
                <c:manualLayout>
                  <c:x val="-2.6063754478825268E-3"/>
                  <c:y val="0.21667703908145541"/>
                </c:manualLayout>
              </c:layout>
              <c:showVal val="1"/>
            </c:dLbl>
            <c:dLbl>
              <c:idx val="1"/>
              <c:layout>
                <c:manualLayout>
                  <c:x val="7.6507216952592877E-3"/>
                  <c:y val="-5.6091077787251116E-3"/>
                </c:manualLayout>
              </c:layout>
              <c:showVal val="1"/>
            </c:dLbl>
            <c:dLbl>
              <c:idx val="2"/>
              <c:layout>
                <c:manualLayout>
                  <c:x val="1.3928593168691567E-2"/>
                  <c:y val="1.1936406038418619E-4"/>
                </c:manualLayout>
              </c:layout>
              <c:showVal val="1"/>
            </c:dLbl>
            <c:dLbl>
              <c:idx val="3"/>
              <c:layout>
                <c:manualLayout>
                  <c:x val="-4.9197169855837782E-4"/>
                  <c:y val="-3.5409210212360674E-3"/>
                </c:manualLayout>
              </c:layout>
              <c:showVal val="1"/>
            </c:dLbl>
            <c:dLbl>
              <c:idx val="4"/>
              <c:layout>
                <c:manualLayout>
                  <c:x val="1.0704651004572643E-2"/>
                  <c:y val="-1.6095090024574953E-2"/>
                </c:manualLayout>
              </c:layout>
              <c:showVal val="1"/>
            </c:dLbl>
            <c:dLbl>
              <c:idx val="5"/>
              <c:layout>
                <c:manualLayout>
                  <c:x val="-4.7965788508801564E-3"/>
                  <c:y val="-5.6513419693506534E-3"/>
                </c:manualLayout>
              </c:layout>
              <c:showVal val="1"/>
            </c:dLbl>
            <c:numFmt formatCode="#,##0" sourceLinked="0"/>
            <c:spPr>
              <a:noFill/>
              <a:ln w="25400">
                <a:noFill/>
              </a:ln>
            </c:spPr>
            <c:txPr>
              <a:bodyPr rot="-5400000" vert="horz"/>
              <a:lstStyle/>
              <a:p>
                <a:pPr algn="ctr">
                  <a:defRPr sz="1025"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собівартість</c:v>
                </c:pt>
                <c:pt idx="1">
                  <c:v>адміністративні витрати</c:v>
                </c:pt>
                <c:pt idx="2">
                  <c:v>витрати на збут</c:v>
                </c:pt>
                <c:pt idx="3">
                  <c:v>інші операційні витрати</c:v>
                </c:pt>
                <c:pt idx="4">
                  <c:v>інші витрати</c:v>
                </c:pt>
                <c:pt idx="5">
                  <c:v>податок на прибуток</c:v>
                </c:pt>
              </c:strCache>
            </c:strRef>
          </c:cat>
          <c:val>
            <c:numRef>
              <c:f>Sheet1!$B$2:$G$2</c:f>
              <c:numCache>
                <c:formatCode>General</c:formatCode>
                <c:ptCount val="6"/>
                <c:pt idx="0">
                  <c:v>809631</c:v>
                </c:pt>
                <c:pt idx="1">
                  <c:v>84638</c:v>
                </c:pt>
                <c:pt idx="2">
                  <c:v>10461</c:v>
                </c:pt>
                <c:pt idx="3">
                  <c:v>647332</c:v>
                </c:pt>
                <c:pt idx="4">
                  <c:v>409</c:v>
                </c:pt>
                <c:pt idx="5">
                  <c:v>230124</c:v>
                </c:pt>
              </c:numCache>
            </c:numRef>
          </c:val>
        </c:ser>
        <c:ser>
          <c:idx val="1"/>
          <c:order val="1"/>
          <c:tx>
            <c:strRef>
              <c:f>Sheet1!$A$3</c:f>
              <c:strCache>
                <c:ptCount val="1"/>
                <c:pt idx="0">
                  <c:v>план   2016р.</c:v>
                </c:pt>
              </c:strCache>
            </c:strRef>
          </c:tx>
          <c:spPr>
            <a:solidFill>
              <a:srgbClr val="00CCFF"/>
            </a:solidFill>
            <a:ln w="12700">
              <a:solidFill>
                <a:srgbClr val="000000"/>
              </a:solidFill>
              <a:prstDash val="solid"/>
            </a:ln>
          </c:spPr>
          <c:dLbls>
            <c:dLbl>
              <c:idx val="0"/>
              <c:layout>
                <c:manualLayout>
                  <c:x val="-5.0823522578349914E-5"/>
                  <c:y val="0.22908064327010669"/>
                </c:manualLayout>
              </c:layout>
              <c:showVal val="1"/>
            </c:dLbl>
            <c:dLbl>
              <c:idx val="1"/>
              <c:layout>
                <c:manualLayout>
                  <c:x val="8.0055760664771748E-3"/>
                  <c:y val="2.1112701821363292E-3"/>
                </c:manualLayout>
              </c:layout>
              <c:showVal val="1"/>
            </c:dLbl>
            <c:dLbl>
              <c:idx val="2"/>
              <c:layout>
                <c:manualLayout>
                  <c:x val="1.1368231085711831E-2"/>
                  <c:y val="-1.263854757008877E-3"/>
                </c:manualLayout>
              </c:layout>
              <c:showVal val="1"/>
            </c:dLbl>
            <c:dLbl>
              <c:idx val="3"/>
              <c:layout>
                <c:manualLayout>
                  <c:x val="3.3443977756535234E-3"/>
                  <c:y val="-2.1068258187471801E-2"/>
                </c:manualLayout>
              </c:layout>
              <c:showVal val="1"/>
            </c:dLbl>
            <c:dLbl>
              <c:idx val="4"/>
              <c:layout>
                <c:manualLayout>
                  <c:x val="7.7876157596483133E-3"/>
                  <c:y val="-9.5048914340253067E-3"/>
                </c:manualLayout>
              </c:layout>
              <c:showVal val="1"/>
            </c:dLbl>
            <c:dLbl>
              <c:idx val="5"/>
              <c:layout>
                <c:manualLayout>
                  <c:x val="2.7936964310996452E-3"/>
                  <c:y val="-1.9969776505209581E-2"/>
                </c:manualLayout>
              </c:layout>
              <c:showVal val="1"/>
            </c:dLbl>
            <c:numFmt formatCode="#,##0" sourceLinked="0"/>
            <c:spPr>
              <a:noFill/>
              <a:ln w="25400">
                <a:noFill/>
              </a:ln>
            </c:spPr>
            <c:txPr>
              <a:bodyPr rot="-54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собівартість</c:v>
                </c:pt>
                <c:pt idx="1">
                  <c:v>адміністративні витрати</c:v>
                </c:pt>
                <c:pt idx="2">
                  <c:v>витрати на збут</c:v>
                </c:pt>
                <c:pt idx="3">
                  <c:v>інші операційні витрати</c:v>
                </c:pt>
                <c:pt idx="4">
                  <c:v>інші витрати</c:v>
                </c:pt>
                <c:pt idx="5">
                  <c:v>податок на прибуток</c:v>
                </c:pt>
              </c:strCache>
            </c:strRef>
          </c:cat>
          <c:val>
            <c:numRef>
              <c:f>Sheet1!$B$3:$G$3</c:f>
              <c:numCache>
                <c:formatCode>General</c:formatCode>
                <c:ptCount val="6"/>
                <c:pt idx="0">
                  <c:v>942245</c:v>
                </c:pt>
                <c:pt idx="1">
                  <c:v>85670</c:v>
                </c:pt>
                <c:pt idx="2">
                  <c:v>12865</c:v>
                </c:pt>
                <c:pt idx="3">
                  <c:v>205165</c:v>
                </c:pt>
                <c:pt idx="4">
                  <c:v>430</c:v>
                </c:pt>
                <c:pt idx="5">
                  <c:v>194531</c:v>
                </c:pt>
              </c:numCache>
            </c:numRef>
          </c:val>
        </c:ser>
        <c:ser>
          <c:idx val="2"/>
          <c:order val="2"/>
          <c:tx>
            <c:strRef>
              <c:f>Sheet1!$A$4</c:f>
              <c:strCache>
                <c:ptCount val="1"/>
                <c:pt idx="0">
                  <c:v>факт   2016р.</c:v>
                </c:pt>
              </c:strCache>
            </c:strRef>
          </c:tx>
          <c:spPr>
            <a:solidFill>
              <a:srgbClr val="FF0000"/>
            </a:solidFill>
            <a:ln w="12700">
              <a:solidFill>
                <a:srgbClr val="000000"/>
              </a:solidFill>
              <a:prstDash val="solid"/>
            </a:ln>
          </c:spPr>
          <c:dLbls>
            <c:dLbl>
              <c:idx val="0"/>
              <c:layout>
                <c:manualLayout>
                  <c:x val="2.67302686749248E-3"/>
                  <c:y val="0.20226028447475194"/>
                </c:manualLayout>
              </c:layout>
              <c:showVal val="1"/>
            </c:dLbl>
            <c:dLbl>
              <c:idx val="1"/>
              <c:layout>
                <c:manualLayout>
                  <c:x val="1.0588349034815423E-2"/>
                  <c:y val="-1.0373639600782403E-2"/>
                </c:manualLayout>
              </c:layout>
              <c:showVal val="1"/>
            </c:dLbl>
            <c:dLbl>
              <c:idx val="2"/>
              <c:layout>
                <c:manualLayout>
                  <c:x val="1.1408908129321488E-2"/>
                  <c:y val="-2.5404149322100092E-3"/>
                </c:manualLayout>
              </c:layout>
              <c:showVal val="1"/>
            </c:dLbl>
            <c:dLbl>
              <c:idx val="3"/>
              <c:layout>
                <c:manualLayout>
                  <c:x val="6.5408421457692767E-3"/>
                  <c:y val="-9.9622206315120067E-3"/>
                </c:manualLayout>
              </c:layout>
              <c:showVal val="1"/>
            </c:dLbl>
            <c:dLbl>
              <c:idx val="4"/>
              <c:layout>
                <c:manualLayout>
                  <c:x val="1.1300197297985828E-2"/>
                  <c:y val="-1.018840797766522E-2"/>
                </c:manualLayout>
              </c:layout>
              <c:showVal val="1"/>
            </c:dLbl>
            <c:dLbl>
              <c:idx val="5"/>
              <c:layout>
                <c:manualLayout>
                  <c:x val="3.1658698264376852E-3"/>
                  <c:y val="-1.2331087480044358E-2"/>
                </c:manualLayout>
              </c:layout>
              <c:showVal val="1"/>
            </c:dLbl>
            <c:numFmt formatCode="#,##0" sourceLinked="0"/>
            <c:spPr>
              <a:noFill/>
              <a:ln w="25400">
                <a:noFill/>
              </a:ln>
            </c:spPr>
            <c:txPr>
              <a:bodyPr rot="-54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собівартість</c:v>
                </c:pt>
                <c:pt idx="1">
                  <c:v>адміністративні витрати</c:v>
                </c:pt>
                <c:pt idx="2">
                  <c:v>витрати на збут</c:v>
                </c:pt>
                <c:pt idx="3">
                  <c:v>інші операційні витрати</c:v>
                </c:pt>
                <c:pt idx="4">
                  <c:v>інші витрати</c:v>
                </c:pt>
                <c:pt idx="5">
                  <c:v>податок на прибуток</c:v>
                </c:pt>
              </c:strCache>
            </c:strRef>
          </c:cat>
          <c:val>
            <c:numRef>
              <c:f>Sheet1!$B$4:$G$4</c:f>
              <c:numCache>
                <c:formatCode>General</c:formatCode>
                <c:ptCount val="6"/>
                <c:pt idx="0">
                  <c:v>841508</c:v>
                </c:pt>
                <c:pt idx="1">
                  <c:v>100687</c:v>
                </c:pt>
                <c:pt idx="2">
                  <c:v>12030</c:v>
                </c:pt>
                <c:pt idx="3">
                  <c:v>382343</c:v>
                </c:pt>
                <c:pt idx="4">
                  <c:v>205</c:v>
                </c:pt>
                <c:pt idx="5">
                  <c:v>145960</c:v>
                </c:pt>
              </c:numCache>
            </c:numRef>
          </c:val>
        </c:ser>
        <c:dLbls/>
        <c:gapDepth val="0"/>
        <c:shape val="box"/>
        <c:axId val="104419712"/>
        <c:axId val="104421248"/>
        <c:axId val="0"/>
      </c:bar3DChart>
      <c:catAx>
        <c:axId val="104419712"/>
        <c:scaling>
          <c:orientation val="minMax"/>
        </c:scaling>
        <c:axPos val="b"/>
        <c:numFmt formatCode="General" sourceLinked="1"/>
        <c:tickLblPos val="low"/>
        <c:spPr>
          <a:ln w="3175">
            <a:solidFill>
              <a:srgbClr val="000000"/>
            </a:solidFill>
            <a:prstDash val="solid"/>
          </a:ln>
        </c:spPr>
        <c:txPr>
          <a:bodyPr rot="-720000" vert="horz" anchor="ctr" anchorCtr="1"/>
          <a:lstStyle/>
          <a:p>
            <a:pPr>
              <a:defRPr sz="1000" b="0" i="0" u="none" strike="noStrike" baseline="0">
                <a:solidFill>
                  <a:srgbClr val="000000"/>
                </a:solidFill>
                <a:latin typeface="Times New Roman"/>
                <a:ea typeface="Times New Roman"/>
                <a:cs typeface="Times New Roman"/>
              </a:defRPr>
            </a:pPr>
            <a:endParaRPr lang="ru-RU"/>
          </a:p>
        </c:txPr>
        <c:crossAx val="104421248"/>
        <c:crosses val="autoZero"/>
        <c:auto val="1"/>
        <c:lblAlgn val="ctr"/>
        <c:lblOffset val="100"/>
        <c:tickLblSkip val="1"/>
        <c:tickMarkSkip val="1"/>
      </c:catAx>
      <c:valAx>
        <c:axId val="104421248"/>
        <c:scaling>
          <c:orientation val="minMax"/>
          <c:max val="10000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4419712"/>
        <c:crosses val="autoZero"/>
        <c:crossBetween val="between"/>
        <c:majorUnit val="200000"/>
        <c:minorUnit val="30000"/>
      </c:valAx>
      <c:spPr>
        <a:noFill/>
        <a:ln w="25400">
          <a:noFill/>
        </a:ln>
      </c:spPr>
    </c:plotArea>
    <c:legend>
      <c:legendPos val="r"/>
      <c:layout>
        <c:manualLayout>
          <c:xMode val="edge"/>
          <c:yMode val="edge"/>
          <c:x val="0.84690938528950355"/>
          <c:y val="0.14924467774861475"/>
          <c:w val="0.10698641922871674"/>
          <c:h val="0.52631578947368418"/>
        </c:manualLayout>
      </c:layout>
      <c:spPr>
        <a:noFill/>
        <a:ln w="3175">
          <a:no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hPercent val="26"/>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6328408806651709E-2"/>
          <c:y val="6.5311494816862187E-2"/>
          <c:w val="0.78946968167440612"/>
          <c:h val="0.74854282103625924"/>
        </c:manualLayout>
      </c:layout>
      <c:bar3DChart>
        <c:barDir val="col"/>
        <c:grouping val="clustered"/>
        <c:ser>
          <c:idx val="0"/>
          <c:order val="0"/>
          <c:tx>
            <c:strRef>
              <c:f>Sheet1!$A$2</c:f>
              <c:strCache>
                <c:ptCount val="1"/>
                <c:pt idx="0">
                  <c:v>Доходи</c:v>
                </c:pt>
              </c:strCache>
            </c:strRef>
          </c:tx>
          <c:spPr>
            <a:solidFill>
              <a:srgbClr val="9999FF"/>
            </a:solidFill>
            <a:ln w="12700">
              <a:solidFill>
                <a:srgbClr val="000000"/>
              </a:solidFill>
              <a:prstDash val="solid"/>
            </a:ln>
          </c:spPr>
          <c:dLbls>
            <c:dLbl>
              <c:idx val="0"/>
              <c:layout>
                <c:manualLayout>
                  <c:x val="3.9184995492584892E-3"/>
                  <c:y val="0.33992014031421441"/>
                </c:manualLayout>
              </c:layout>
              <c:showVal val="1"/>
            </c:dLbl>
            <c:dLbl>
              <c:idx val="1"/>
              <c:layout>
                <c:manualLayout>
                  <c:x val="-7.3490813648294034E-4"/>
                  <c:y val="0.29494639081047513"/>
                </c:manualLayout>
              </c:layout>
              <c:showVal val="1"/>
            </c:dLbl>
            <c:dLbl>
              <c:idx val="2"/>
              <c:layout>
                <c:manualLayout>
                  <c:x val="5.7410908742790137E-3"/>
                  <c:y val="0.4018245823537463"/>
                </c:manualLayout>
              </c:layout>
              <c:showVal val="1"/>
            </c:dLbl>
            <c:numFmt formatCode="#,##0" sourceLinked="0"/>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Факт   2015р.</c:v>
                </c:pt>
                <c:pt idx="1">
                  <c:v>План  2016р.</c:v>
                </c:pt>
                <c:pt idx="2">
                  <c:v>Факт   2016р.</c:v>
                </c:pt>
              </c:strCache>
            </c:strRef>
          </c:cat>
          <c:val>
            <c:numRef>
              <c:f>Sheet1!$B$2:$D$2</c:f>
              <c:numCache>
                <c:formatCode>#,##0</c:formatCode>
                <c:ptCount val="3"/>
                <c:pt idx="0">
                  <c:v>2555277</c:v>
                </c:pt>
                <c:pt idx="1">
                  <c:v>2295306</c:v>
                </c:pt>
                <c:pt idx="2">
                  <c:v>2063446</c:v>
                </c:pt>
              </c:numCache>
            </c:numRef>
          </c:val>
        </c:ser>
        <c:ser>
          <c:idx val="1"/>
          <c:order val="1"/>
          <c:tx>
            <c:strRef>
              <c:f>Sheet1!$A$3</c:f>
              <c:strCache>
                <c:ptCount val="1"/>
                <c:pt idx="0">
                  <c:v>Витрати</c:v>
                </c:pt>
              </c:strCache>
            </c:strRef>
          </c:tx>
          <c:spPr>
            <a:solidFill>
              <a:srgbClr val="FFCC00"/>
            </a:solidFill>
            <a:ln w="12700">
              <a:solidFill>
                <a:srgbClr val="000000"/>
              </a:solidFill>
              <a:prstDash val="solid"/>
            </a:ln>
          </c:spPr>
          <c:dLbls>
            <c:dLbl>
              <c:idx val="0"/>
              <c:layout>
                <c:manualLayout>
                  <c:x val="4.7212183583435067E-4"/>
                  <c:y val="0.3875155179062334"/>
                </c:manualLayout>
              </c:layout>
              <c:showVal val="1"/>
            </c:dLbl>
            <c:dLbl>
              <c:idx val="1"/>
              <c:layout>
                <c:manualLayout>
                  <c:x val="1.2197943342188609E-3"/>
                  <c:y val="0.33294025450610149"/>
                </c:manualLayout>
              </c:layout>
              <c:showVal val="1"/>
            </c:dLbl>
            <c:dLbl>
              <c:idx val="2"/>
              <c:layout>
                <c:manualLayout>
                  <c:x val="2.1764832587415944E-3"/>
                  <c:y val="0.33264668930601687"/>
                </c:manualLayout>
              </c:layout>
              <c:showVal val="1"/>
            </c:dLbl>
            <c:numFmt formatCode="#,##0" sourceLinked="0"/>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Факт   2015р.</c:v>
                </c:pt>
                <c:pt idx="1">
                  <c:v>План  2016р.</c:v>
                </c:pt>
                <c:pt idx="2">
                  <c:v>Факт   2016р.</c:v>
                </c:pt>
              </c:strCache>
            </c:strRef>
          </c:cat>
          <c:val>
            <c:numRef>
              <c:f>Sheet1!$B$3:$D$3</c:f>
              <c:numCache>
                <c:formatCode>#,##0</c:formatCode>
                <c:ptCount val="3"/>
                <c:pt idx="0">
                  <c:v>1782595</c:v>
                </c:pt>
                <c:pt idx="1">
                  <c:v>1440906</c:v>
                </c:pt>
                <c:pt idx="2">
                  <c:v>1482733</c:v>
                </c:pt>
              </c:numCache>
            </c:numRef>
          </c:val>
        </c:ser>
        <c:ser>
          <c:idx val="2"/>
          <c:order val="2"/>
          <c:tx>
            <c:strRef>
              <c:f>Sheet1!$A$4</c:f>
              <c:strCache>
                <c:ptCount val="1"/>
                <c:pt idx="0">
                  <c:v>Чистий прибуток</c:v>
                </c:pt>
              </c:strCache>
            </c:strRef>
          </c:tx>
          <c:spPr>
            <a:solidFill>
              <a:srgbClr val="FF0000"/>
            </a:solidFill>
            <a:ln w="12700">
              <a:solidFill>
                <a:srgbClr val="000000"/>
              </a:solidFill>
              <a:prstDash val="solid"/>
            </a:ln>
          </c:spPr>
          <c:dLbls>
            <c:dLbl>
              <c:idx val="0"/>
              <c:layout>
                <c:manualLayout>
                  <c:x val="1.9039213270460681E-2"/>
                  <c:y val="-4.6300062694592296E-2"/>
                </c:manualLayout>
              </c:layout>
              <c:showVal val="1"/>
            </c:dLbl>
            <c:dLbl>
              <c:idx val="1"/>
              <c:layout>
                <c:manualLayout>
                  <c:x val="1.6640942641771485E-2"/>
                  <c:y val="-2.7073012634556314E-2"/>
                </c:manualLayout>
              </c:layout>
              <c:showVal val="1"/>
            </c:dLbl>
            <c:dLbl>
              <c:idx val="2"/>
              <c:layout>
                <c:manualLayout>
                  <c:x val="1.7388619691769309E-2"/>
                  <c:y val="-3.9784904935663536E-2"/>
                </c:manualLayout>
              </c:layout>
              <c:showVal val="1"/>
            </c:dLbl>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Факт   2015р.</c:v>
                </c:pt>
                <c:pt idx="1">
                  <c:v>План  2016р.</c:v>
                </c:pt>
                <c:pt idx="2">
                  <c:v>Факт   2016р.</c:v>
                </c:pt>
              </c:strCache>
            </c:strRef>
          </c:cat>
          <c:val>
            <c:numRef>
              <c:f>Sheet1!$B$4:$D$4</c:f>
              <c:numCache>
                <c:formatCode>#,##0</c:formatCode>
                <c:ptCount val="3"/>
                <c:pt idx="0">
                  <c:v>772682</c:v>
                </c:pt>
                <c:pt idx="1">
                  <c:v>854400</c:v>
                </c:pt>
                <c:pt idx="2">
                  <c:v>580713</c:v>
                </c:pt>
              </c:numCache>
            </c:numRef>
          </c:val>
        </c:ser>
        <c:dLbls>
          <c:showVal val="1"/>
        </c:dLbls>
        <c:gapDepth val="0"/>
        <c:shape val="box"/>
        <c:axId val="111743360"/>
        <c:axId val="111744896"/>
        <c:axId val="0"/>
      </c:bar3DChart>
      <c:catAx>
        <c:axId val="11174336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11744896"/>
        <c:crosses val="autoZero"/>
        <c:auto val="1"/>
        <c:lblAlgn val="ctr"/>
        <c:lblOffset val="100"/>
        <c:tickLblSkip val="1"/>
        <c:tickMarkSkip val="1"/>
      </c:catAx>
      <c:valAx>
        <c:axId val="111744896"/>
        <c:scaling>
          <c:orientation val="minMax"/>
          <c:max val="25000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11743360"/>
        <c:crosses val="autoZero"/>
        <c:crossBetween val="between"/>
        <c:majorUnit val="500000"/>
      </c:valAx>
      <c:spPr>
        <a:noFill/>
        <a:ln w="25400">
          <a:noFill/>
        </a:ln>
      </c:spPr>
    </c:plotArea>
    <c:legend>
      <c:legendPos val="r"/>
      <c:layout>
        <c:manualLayout>
          <c:xMode val="edge"/>
          <c:yMode val="edge"/>
          <c:x val="0.85383502170767001"/>
          <c:y val="7.4712643678160939E-2"/>
          <c:w val="0.13169319826338638"/>
          <c:h val="0.65517241379315894"/>
        </c:manualLayout>
      </c:layout>
      <c:spPr>
        <a:noFill/>
        <a:ln w="25400">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00" b="1" i="0" u="none" strike="noStrike" baseline="0">
          <a:solidFill>
            <a:srgbClr val="000000"/>
          </a:solidFill>
          <a:latin typeface="Times New Roman"/>
          <a:ea typeface="Times New Roman"/>
          <a:cs typeface="Times New Roman"/>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589595375722547E-2"/>
          <c:y val="3.6789297658866509E-2"/>
          <c:w val="0.73918098305893587"/>
          <c:h val="0.83946488294314381"/>
        </c:manualLayout>
      </c:layout>
      <c:bar3DChart>
        <c:barDir val="col"/>
        <c:grouping val="clustered"/>
        <c:ser>
          <c:idx val="0"/>
          <c:order val="0"/>
          <c:tx>
            <c:strRef>
              <c:f>Sheet1!$A$2</c:f>
              <c:strCache>
                <c:ptCount val="1"/>
                <c:pt idx="0">
                  <c:v>Факт  2015р.</c:v>
                </c:pt>
              </c:strCache>
            </c:strRef>
          </c:tx>
          <c:spPr>
            <a:solidFill>
              <a:srgbClr val="9999FF"/>
            </a:solidFill>
            <a:ln w="12699">
              <a:solidFill>
                <a:srgbClr val="000000"/>
              </a:solidFill>
              <a:prstDash val="solid"/>
            </a:ln>
          </c:spPr>
          <c:dLbls>
            <c:dLbl>
              <c:idx val="0"/>
              <c:layout>
                <c:manualLayout>
                  <c:x val="-1.3328424444682483E-3"/>
                  <c:y val="0.23996834365170486"/>
                </c:manualLayout>
              </c:layout>
              <c:showVal val="1"/>
            </c:dLbl>
            <c:dLbl>
              <c:idx val="1"/>
              <c:layout>
                <c:manualLayout>
                  <c:x val="1.1258181411309581E-2"/>
                  <c:y val="-2.4364891525293093E-2"/>
                </c:manualLayout>
              </c:layout>
              <c:showVal val="1"/>
            </c:dLbl>
            <c:dLbl>
              <c:idx val="2"/>
              <c:layout>
                <c:manualLayout>
                  <c:x val="2.7388461787787605E-3"/>
                  <c:y val="-3.0995958605801011E-2"/>
                </c:manualLayout>
              </c:layout>
              <c:showVal val="1"/>
            </c:dLbl>
            <c:numFmt formatCode="#,##0" sourceLinked="0"/>
            <c:spPr>
              <a:noFill/>
              <a:ln w="25399">
                <a:noFill/>
              </a:ln>
            </c:spPr>
            <c:txPr>
              <a:bodyPr rot="-5400000" vert="horz"/>
              <a:lstStyle/>
              <a:p>
                <a:pPr algn="ctr">
                  <a:defRPr sz="102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Державний бюджет</c:v>
                </c:pt>
                <c:pt idx="1">
                  <c:v>Місцевий бюджет</c:v>
                </c:pt>
                <c:pt idx="2">
                  <c:v>Державні цільові фонди</c:v>
                </c:pt>
              </c:strCache>
            </c:strRef>
          </c:cat>
          <c:val>
            <c:numRef>
              <c:f>Sheet1!$B$2:$D$2</c:f>
              <c:numCache>
                <c:formatCode>#,##0</c:formatCode>
                <c:ptCount val="3"/>
                <c:pt idx="0">
                  <c:v>763841</c:v>
                </c:pt>
                <c:pt idx="1">
                  <c:v>52077</c:v>
                </c:pt>
                <c:pt idx="2">
                  <c:v>144145</c:v>
                </c:pt>
              </c:numCache>
            </c:numRef>
          </c:val>
        </c:ser>
        <c:ser>
          <c:idx val="1"/>
          <c:order val="1"/>
          <c:tx>
            <c:strRef>
              <c:f>Sheet1!$A$3</c:f>
              <c:strCache>
                <c:ptCount val="1"/>
                <c:pt idx="0">
                  <c:v>План 2016р.</c:v>
                </c:pt>
              </c:strCache>
            </c:strRef>
          </c:tx>
          <c:spPr>
            <a:solidFill>
              <a:srgbClr val="993366"/>
            </a:solidFill>
            <a:ln w="12699">
              <a:solidFill>
                <a:srgbClr val="000000"/>
              </a:solidFill>
              <a:prstDash val="solid"/>
            </a:ln>
          </c:spPr>
          <c:dLbls>
            <c:dLbl>
              <c:idx val="0"/>
              <c:layout>
                <c:manualLayout>
                  <c:x val="1.9660890804939417E-3"/>
                  <c:y val="0.24427480916030544"/>
                </c:manualLayout>
              </c:layout>
              <c:showVal val="1"/>
            </c:dLbl>
            <c:dLbl>
              <c:idx val="1"/>
              <c:layout>
                <c:manualLayout>
                  <c:x val="7.1171494311373824E-3"/>
                  <c:y val="-2.991859855229571E-2"/>
                </c:manualLayout>
              </c:layout>
              <c:showVal val="1"/>
            </c:dLbl>
            <c:dLbl>
              <c:idx val="2"/>
              <c:layout>
                <c:manualLayout>
                  <c:x val="1.0158358711138685E-2"/>
                  <c:y val="-3.2911861437003892E-2"/>
                </c:manualLayout>
              </c:layout>
              <c:showVal val="1"/>
            </c:dLbl>
            <c:numFmt formatCode="#,##0" sourceLinked="0"/>
            <c:spPr>
              <a:noFill/>
              <a:ln w="25399">
                <a:noFill/>
              </a:ln>
            </c:spPr>
            <c:txPr>
              <a:bodyPr rot="-5400000" vert="horz"/>
              <a:lstStyle/>
              <a:p>
                <a:pPr algn="ctr">
                  <a:defRPr sz="102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Державний бюджет</c:v>
                </c:pt>
                <c:pt idx="1">
                  <c:v>Місцевий бюджет</c:v>
                </c:pt>
                <c:pt idx="2">
                  <c:v>Державні цільові фонди</c:v>
                </c:pt>
              </c:strCache>
            </c:strRef>
          </c:cat>
          <c:val>
            <c:numRef>
              <c:f>Sheet1!$B$3:$D$3</c:f>
              <c:numCache>
                <c:formatCode>#,##0</c:formatCode>
                <c:ptCount val="3"/>
                <c:pt idx="0">
                  <c:v>939583</c:v>
                </c:pt>
                <c:pt idx="1">
                  <c:v>70122</c:v>
                </c:pt>
                <c:pt idx="2">
                  <c:v>100600</c:v>
                </c:pt>
              </c:numCache>
            </c:numRef>
          </c:val>
        </c:ser>
        <c:ser>
          <c:idx val="2"/>
          <c:order val="2"/>
          <c:tx>
            <c:strRef>
              <c:f>Sheet1!$A$4</c:f>
              <c:strCache>
                <c:ptCount val="1"/>
                <c:pt idx="0">
                  <c:v>Факт  2016р.</c:v>
                </c:pt>
              </c:strCache>
            </c:strRef>
          </c:tx>
          <c:spPr>
            <a:solidFill>
              <a:srgbClr val="FFFFCC"/>
            </a:solidFill>
            <a:ln w="12699">
              <a:solidFill>
                <a:srgbClr val="000000"/>
              </a:solidFill>
              <a:prstDash val="solid"/>
            </a:ln>
          </c:spPr>
          <c:dLbls>
            <c:dLbl>
              <c:idx val="0"/>
              <c:layout>
                <c:manualLayout>
                  <c:x val="-8.2849372335244546E-4"/>
                  <c:y val="0.26435094468153314"/>
                </c:manualLayout>
              </c:layout>
              <c:showVal val="1"/>
            </c:dLbl>
            <c:dLbl>
              <c:idx val="1"/>
              <c:layout>
                <c:manualLayout>
                  <c:x val="1.0201401847890501E-2"/>
                  <c:y val="-3.4193203363623442E-2"/>
                </c:manualLayout>
              </c:layout>
              <c:showVal val="1"/>
            </c:dLbl>
            <c:dLbl>
              <c:idx val="2"/>
              <c:layout>
                <c:manualLayout>
                  <c:x val="1.6132933667382703E-2"/>
                  <c:y val="-4.2054935359595834E-2"/>
                </c:manualLayout>
              </c:layout>
              <c:showVal val="1"/>
            </c:dLbl>
            <c:numFmt formatCode="#,##0" sourceLinked="0"/>
            <c:spPr>
              <a:noFill/>
              <a:ln w="25399">
                <a:noFill/>
              </a:ln>
            </c:spPr>
            <c:txPr>
              <a:bodyPr rot="-5400000" vert="horz"/>
              <a:lstStyle/>
              <a:p>
                <a:pPr algn="ctr">
                  <a:defRPr sz="102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Державний бюджет</c:v>
                </c:pt>
                <c:pt idx="1">
                  <c:v>Місцевий бюджет</c:v>
                </c:pt>
                <c:pt idx="2">
                  <c:v>Державні цільові фонди</c:v>
                </c:pt>
              </c:strCache>
            </c:strRef>
          </c:cat>
          <c:val>
            <c:numRef>
              <c:f>Sheet1!$B$4:$D$4</c:f>
              <c:numCache>
                <c:formatCode>#,##0</c:formatCode>
                <c:ptCount val="3"/>
                <c:pt idx="0">
                  <c:v>990896</c:v>
                </c:pt>
                <c:pt idx="1">
                  <c:v>83834</c:v>
                </c:pt>
                <c:pt idx="2">
                  <c:v>108283</c:v>
                </c:pt>
              </c:numCache>
            </c:numRef>
          </c:val>
        </c:ser>
        <c:dLbls/>
        <c:gapDepth val="0"/>
        <c:shape val="box"/>
        <c:axId val="112988544"/>
        <c:axId val="112990080"/>
        <c:axId val="0"/>
      </c:bar3DChart>
      <c:catAx>
        <c:axId val="112988544"/>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112990080"/>
        <c:crossesAt val="0"/>
        <c:auto val="1"/>
        <c:lblAlgn val="ctr"/>
        <c:lblOffset val="100"/>
        <c:tickLblSkip val="1"/>
        <c:tickMarkSkip val="1"/>
      </c:catAx>
      <c:valAx>
        <c:axId val="112990080"/>
        <c:scaling>
          <c:orientation val="minMax"/>
          <c:max val="10000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112988544"/>
        <c:crosses val="autoZero"/>
        <c:crossBetween val="between"/>
        <c:majorUnit val="200000"/>
        <c:minorUnit val="2000"/>
      </c:valAx>
      <c:spPr>
        <a:noFill/>
        <a:ln w="25399">
          <a:noFill/>
        </a:ln>
      </c:spPr>
    </c:plotArea>
    <c:legend>
      <c:legendPos val="r"/>
      <c:layout>
        <c:manualLayout>
          <c:xMode val="edge"/>
          <c:yMode val="edge"/>
          <c:x val="0.81866350513004049"/>
          <c:y val="0.1806020066889632"/>
          <c:w val="0.14741709322534041"/>
          <c:h val="0.54849498327759194"/>
        </c:manualLayout>
      </c:layout>
      <c:spPr>
        <a:noFill/>
        <a:ln w="25399">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view3D>
      <c:hPercent val="2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7543239787334179E-2"/>
          <c:y val="4.3733146370402307E-2"/>
          <c:w val="0.90660225442834164"/>
          <c:h val="0.73796791443855236"/>
        </c:manualLayout>
      </c:layout>
      <c:bar3DChart>
        <c:barDir val="col"/>
        <c:grouping val="clustered"/>
        <c:ser>
          <c:idx val="0"/>
          <c:order val="0"/>
          <c:spPr>
            <a:solidFill>
              <a:srgbClr val="9999FF"/>
            </a:solidFill>
            <a:ln w="12699">
              <a:solidFill>
                <a:srgbClr val="000000"/>
              </a:solidFill>
              <a:prstDash val="solid"/>
            </a:ln>
          </c:spPr>
          <c:dLbls>
            <c:dLbl>
              <c:idx val="0"/>
              <c:layout>
                <c:manualLayout>
                  <c:x val="2.3353018372703416E-2"/>
                  <c:y val="-2.9419476411602401E-2"/>
                </c:manualLayout>
              </c:layout>
              <c:showVal val="1"/>
            </c:dLbl>
            <c:dLbl>
              <c:idx val="1"/>
              <c:layout>
                <c:manualLayout>
                  <c:x val="1.7780133252574201E-2"/>
                  <c:y val="-4.2648899656773695E-2"/>
                </c:manualLayout>
              </c:layout>
              <c:showVal val="1"/>
            </c:dLbl>
            <c:dLbl>
              <c:idx val="2"/>
              <c:layout>
                <c:manualLayout>
                  <c:x val="2.5161181775355004E-2"/>
                  <c:y val="-2.6948785247997837E-2"/>
                </c:manualLayout>
              </c:layout>
              <c:showVal val="1"/>
            </c:dLbl>
            <c:dLbl>
              <c:idx val="3"/>
              <c:layout>
                <c:manualLayout>
                  <c:x val="2.397099401036409E-2"/>
                  <c:y val="-2.0373376404876107E-2"/>
                </c:manualLayout>
              </c:layout>
              <c:showVal val="1"/>
            </c:dLbl>
            <c:dLbl>
              <c:idx val="4"/>
              <c:layout>
                <c:manualLayout>
                  <c:x val="1.8038057742782283E-2"/>
                  <c:y val="-5.5472373645601994E-2"/>
                </c:manualLayout>
              </c:layout>
              <c:showVal val="1"/>
            </c:dLbl>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strRef>
              <c:f>Sheet1!$A$1:$E$1</c:f>
              <c:strCache>
                <c:ptCount val="5"/>
                <c:pt idx="0">
                  <c:v>01.01.2016р.</c:v>
                </c:pt>
                <c:pt idx="1">
                  <c:v>01.04.2016р.</c:v>
                </c:pt>
                <c:pt idx="2">
                  <c:v>01.07.2016р.</c:v>
                </c:pt>
                <c:pt idx="3">
                  <c:v>01.10.2016р.</c:v>
                </c:pt>
                <c:pt idx="4">
                  <c:v>01.01.2017р.</c:v>
                </c:pt>
              </c:strCache>
            </c:strRef>
          </c:cat>
          <c:val>
            <c:numRef>
              <c:f>Sheet1!$A$2:$E$2</c:f>
              <c:numCache>
                <c:formatCode>General</c:formatCode>
                <c:ptCount val="5"/>
                <c:pt idx="0">
                  <c:v>268062</c:v>
                </c:pt>
                <c:pt idx="1">
                  <c:v>275747</c:v>
                </c:pt>
                <c:pt idx="2">
                  <c:v>211680</c:v>
                </c:pt>
                <c:pt idx="3">
                  <c:v>136233</c:v>
                </c:pt>
                <c:pt idx="4">
                  <c:v>220798</c:v>
                </c:pt>
              </c:numCache>
            </c:numRef>
          </c:val>
        </c:ser>
        <c:dLbls/>
        <c:gapDepth val="0"/>
        <c:shape val="box"/>
        <c:axId val="113039232"/>
        <c:axId val="113040768"/>
        <c:axId val="0"/>
      </c:bar3DChart>
      <c:catAx>
        <c:axId val="113039232"/>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113040768"/>
        <c:crosses val="autoZero"/>
        <c:auto val="1"/>
        <c:lblAlgn val="ctr"/>
        <c:lblOffset val="100"/>
        <c:tickLblSkip val="1"/>
        <c:tickMarkSkip val="1"/>
      </c:catAx>
      <c:valAx>
        <c:axId val="1130407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113039232"/>
        <c:crosses val="autoZero"/>
        <c:crossBetween val="between"/>
        <c:majorUnit val="100000"/>
      </c:valAx>
      <c:spPr>
        <a:noFill/>
        <a:ln w="25399">
          <a:noFill/>
        </a:ln>
      </c:spPr>
    </c:plotArea>
    <c:plotVisOnly val="1"/>
    <c:dispBlanksAs val="gap"/>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view3D>
      <c:hPercent val="26"/>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9338842975206714E-2"/>
          <c:y val="5.6497175141242938E-2"/>
          <c:w val="0.90413223140495858"/>
          <c:h val="0.74011299435028244"/>
        </c:manualLayout>
      </c:layout>
      <c:bar3DChart>
        <c:barDir val="col"/>
        <c:grouping val="clustered"/>
        <c:ser>
          <c:idx val="0"/>
          <c:order val="0"/>
          <c:spPr>
            <a:solidFill>
              <a:srgbClr val="FF9900"/>
            </a:solidFill>
            <a:ln w="12701">
              <a:solidFill>
                <a:srgbClr val="000000"/>
              </a:solidFill>
              <a:prstDash val="solid"/>
            </a:ln>
          </c:spPr>
          <c:dLbls>
            <c:dLbl>
              <c:idx val="0"/>
              <c:layout>
                <c:manualLayout>
                  <c:x val="1.5537887585769771E-2"/>
                  <c:y val="-1.9192948475023511E-2"/>
                </c:manualLayout>
              </c:layout>
              <c:showVal val="1"/>
            </c:dLbl>
            <c:dLbl>
              <c:idx val="1"/>
              <c:layout>
                <c:manualLayout>
                  <c:x val="1.9674744870829559E-2"/>
                  <c:y val="-8.0547952896265068E-3"/>
                </c:manualLayout>
              </c:layout>
              <c:showVal val="1"/>
            </c:dLbl>
            <c:dLbl>
              <c:idx val="2"/>
              <c:layout>
                <c:manualLayout>
                  <c:x val="2.3046065757177436E-2"/>
                  <c:y val="-2.7945036282230006E-2"/>
                </c:manualLayout>
              </c:layout>
              <c:showVal val="1"/>
            </c:dLbl>
            <c:dLbl>
              <c:idx val="3"/>
              <c:layout>
                <c:manualLayout>
                  <c:x val="1.8410478268824273E-2"/>
                  <c:y val="-1.8730332505228289E-2"/>
                </c:manualLayout>
              </c:layout>
              <c:showVal val="1"/>
            </c:dLbl>
            <c:dLbl>
              <c:idx val="4"/>
              <c:layout>
                <c:manualLayout>
                  <c:x val="2.3569809041292768E-2"/>
                  <c:y val="-5.0300503880865127E-2"/>
                </c:manualLayout>
              </c:layout>
              <c:showVal val="1"/>
            </c:dLbl>
            <c:spPr>
              <a:noFill/>
              <a:ln w="25401">
                <a:noFill/>
              </a:ln>
            </c:spPr>
            <c:txPr>
              <a:bodyPr/>
              <a:lstStyle/>
              <a:p>
                <a:pPr>
                  <a:defRPr sz="1175" b="1" i="0" u="none" strike="noStrike" baseline="0">
                    <a:solidFill>
                      <a:srgbClr val="000000"/>
                    </a:solidFill>
                    <a:latin typeface="Times New Roman"/>
                    <a:ea typeface="Times New Roman"/>
                    <a:cs typeface="Times New Roman"/>
                  </a:defRPr>
                </a:pPr>
                <a:endParaRPr lang="ru-RU"/>
              </a:p>
            </c:txPr>
            <c:showVal val="1"/>
          </c:dLbls>
          <c:cat>
            <c:strRef>
              <c:f>Sheet1!$A$1:$E$1</c:f>
              <c:strCache>
                <c:ptCount val="5"/>
                <c:pt idx="0">
                  <c:v>01.01.2016р. </c:v>
                </c:pt>
                <c:pt idx="1">
                  <c:v>01.04.2016р. </c:v>
                </c:pt>
                <c:pt idx="2">
                  <c:v>01.07.2016р. </c:v>
                </c:pt>
                <c:pt idx="3">
                  <c:v>01.10.2016р. </c:v>
                </c:pt>
                <c:pt idx="4">
                  <c:v>01.01.2017р. </c:v>
                </c:pt>
              </c:strCache>
            </c:strRef>
          </c:cat>
          <c:val>
            <c:numRef>
              <c:f>Sheet1!$A$2:$E$2</c:f>
              <c:numCache>
                <c:formatCode>General</c:formatCode>
                <c:ptCount val="5"/>
                <c:pt idx="0">
                  <c:v>168450</c:v>
                </c:pt>
                <c:pt idx="1">
                  <c:v>398149</c:v>
                </c:pt>
                <c:pt idx="2">
                  <c:v>181944</c:v>
                </c:pt>
                <c:pt idx="3">
                  <c:v>103431</c:v>
                </c:pt>
                <c:pt idx="4">
                  <c:v>129088</c:v>
                </c:pt>
              </c:numCache>
            </c:numRef>
          </c:val>
        </c:ser>
        <c:dLbls/>
        <c:gapDepth val="0"/>
        <c:shape val="box"/>
        <c:axId val="113171456"/>
        <c:axId val="113173248"/>
        <c:axId val="0"/>
      </c:bar3DChart>
      <c:catAx>
        <c:axId val="113171456"/>
        <c:scaling>
          <c:orientation val="minMax"/>
        </c:scaling>
        <c:axPos val="b"/>
        <c:numFmt formatCode="dd/mm/yyyy" sourceLinked="1"/>
        <c:tickLblPos val="low"/>
        <c:spPr>
          <a:ln w="3175">
            <a:solidFill>
              <a:srgbClr val="000000"/>
            </a:solidFill>
            <a:prstDash val="solid"/>
          </a:ln>
        </c:spPr>
        <c:txPr>
          <a:bodyPr rot="0" vert="horz"/>
          <a:lstStyle/>
          <a:p>
            <a:pPr>
              <a:defRPr sz="975" b="1" i="0" u="none" strike="noStrike" baseline="0">
                <a:solidFill>
                  <a:srgbClr val="000000"/>
                </a:solidFill>
                <a:latin typeface="Times New Roman"/>
                <a:ea typeface="Times New Roman"/>
                <a:cs typeface="Times New Roman"/>
              </a:defRPr>
            </a:pPr>
            <a:endParaRPr lang="ru-RU"/>
          </a:p>
        </c:txPr>
        <c:crossAx val="113173248"/>
        <c:crossesAt val="0"/>
        <c:auto val="1"/>
        <c:lblAlgn val="ctr"/>
        <c:lblOffset val="100"/>
        <c:tickLblSkip val="1"/>
        <c:tickMarkSkip val="1"/>
      </c:catAx>
      <c:valAx>
        <c:axId val="113173248"/>
        <c:scaling>
          <c:orientation val="minMax"/>
          <c:max val="4000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Times New Roman"/>
                <a:ea typeface="Times New Roman"/>
                <a:cs typeface="Times New Roman"/>
              </a:defRPr>
            </a:pPr>
            <a:endParaRPr lang="ru-RU"/>
          </a:p>
        </c:txPr>
        <c:crossAx val="113171456"/>
        <c:crosses val="autoZero"/>
        <c:crossBetween val="between"/>
        <c:majorUnit val="100000"/>
      </c:valAx>
      <c:spPr>
        <a:noFill/>
        <a:ln w="25401">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FDB9-C368-4980-8E4F-B1271905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25151</TotalTime>
  <Pages>31</Pages>
  <Words>6921</Words>
  <Characters>42481</Characters>
  <Application>Microsoft Office Word</Application>
  <DocSecurity>0</DocSecurity>
  <Lines>354</Lines>
  <Paragraphs>98</Paragraphs>
  <ScaleCrop>false</ScaleCrop>
  <HeadingPairs>
    <vt:vector size="2" baseType="variant">
      <vt:variant>
        <vt:lpstr>Название</vt:lpstr>
      </vt:variant>
      <vt:variant>
        <vt:i4>1</vt:i4>
      </vt:variant>
    </vt:vector>
  </HeadingPairs>
  <TitlesOfParts>
    <vt:vector size="1" baseType="lpstr">
      <vt:lpstr>Пояснювальна записка до фінансової звітності</vt:lpstr>
    </vt:vector>
  </TitlesOfParts>
  <Company>port</Company>
  <LinksUpToDate>false</LinksUpToDate>
  <CharactersWithSpaces>49304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фінансової звітності</dc:title>
  <dc:subject/>
  <dc:creator>Oef42104</dc:creator>
  <cp:keywords/>
  <dc:description/>
  <cp:lastModifiedBy>viktoriya.blagodar</cp:lastModifiedBy>
  <cp:revision>443</cp:revision>
  <cp:lastPrinted>2016-10-31T07:17:00Z</cp:lastPrinted>
  <dcterms:created xsi:type="dcterms:W3CDTF">2012-07-17T05:23:00Z</dcterms:created>
  <dcterms:modified xsi:type="dcterms:W3CDTF">2017-02-28T08:27:00Z</dcterms:modified>
</cp:coreProperties>
</file>