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AFD" w:rsidRPr="006D7AFD" w:rsidRDefault="006D7AFD" w:rsidP="006D7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AFD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6D7AFD" w:rsidRPr="006D7AFD" w:rsidRDefault="006D7AFD" w:rsidP="006D7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AFD">
        <w:rPr>
          <w:rFonts w:ascii="Times New Roman" w:hAnsi="Times New Roman" w:cs="Times New Roman"/>
          <w:b/>
          <w:sz w:val="28"/>
          <w:szCs w:val="28"/>
        </w:rPr>
        <w:t>до проєкту постанови Кабінету Міністрів України</w:t>
      </w:r>
    </w:p>
    <w:p w:rsidR="006D7AFD" w:rsidRPr="006D7AFD" w:rsidRDefault="006D7AFD" w:rsidP="006D7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AFD">
        <w:rPr>
          <w:rFonts w:ascii="Times New Roman" w:hAnsi="Times New Roman" w:cs="Times New Roman"/>
          <w:b/>
          <w:sz w:val="28"/>
          <w:szCs w:val="28"/>
        </w:rPr>
        <w:t>«Деякі питання виконання вимог Закону України «Про гарантування</w:t>
      </w:r>
    </w:p>
    <w:p w:rsidR="006D7AFD" w:rsidRPr="006D7AFD" w:rsidRDefault="006D7AFD" w:rsidP="006D7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AFD">
        <w:rPr>
          <w:rFonts w:ascii="Times New Roman" w:hAnsi="Times New Roman" w:cs="Times New Roman"/>
          <w:b/>
          <w:sz w:val="28"/>
          <w:szCs w:val="28"/>
        </w:rPr>
        <w:t>речових прав на об’єкти нерухомого майна, які будуть споруджені в</w:t>
      </w:r>
    </w:p>
    <w:p w:rsidR="006D7AFD" w:rsidRPr="006D7AFD" w:rsidRDefault="006D7AFD" w:rsidP="006D7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AFD">
        <w:rPr>
          <w:rFonts w:ascii="Times New Roman" w:hAnsi="Times New Roman" w:cs="Times New Roman"/>
          <w:b/>
          <w:sz w:val="28"/>
          <w:szCs w:val="28"/>
        </w:rPr>
        <w:t>майбутньому»</w:t>
      </w:r>
    </w:p>
    <w:p w:rsid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AFD">
        <w:rPr>
          <w:rFonts w:ascii="Times New Roman" w:hAnsi="Times New Roman" w:cs="Times New Roman"/>
          <w:b/>
          <w:sz w:val="28"/>
          <w:szCs w:val="28"/>
        </w:rPr>
        <w:t>1. Мета</w:t>
      </w: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Метою проєкту постанови «Деякі питання виконання вимог Закону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«Про гарантування речових прав на об'єкти нерухомого майна, які будуть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споруджені у майбутньому» (далі – проект постанови) є забезпечення реалізації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вимог абзацу четвертого частини другої статті 21 Закону України «Про</w:t>
      </w:r>
    </w:p>
    <w:p w:rsidR="006D7AFD" w:rsidRP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гарантування речових прав на об’єкти нерухомого майна, які будуть споруджені</w:t>
      </w:r>
    </w:p>
    <w:p w:rsid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в майбутньому» (далі – Закон).</w:t>
      </w:r>
    </w:p>
    <w:p w:rsidR="006D7AFD" w:rsidRP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AFD">
        <w:rPr>
          <w:rFonts w:ascii="Times New Roman" w:hAnsi="Times New Roman" w:cs="Times New Roman"/>
          <w:b/>
          <w:sz w:val="28"/>
          <w:szCs w:val="28"/>
        </w:rPr>
        <w:t>2. Обґрунтування необхідності прийняття акта</w:t>
      </w: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Абзацом четвертим частини другої статті 21 Закону передбачено, що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рішенням замовника будівництва дія Закону може бути поширена на об’єкти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будівництва та їх складові частини, які після прийняття в експлуатацію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закінченого будівництвом об’єкта стануть самостійними об’єктами нерухомого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майна (квартира, гаражний бокс, інше житлове або нежитлове приміщення,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AFD">
        <w:rPr>
          <w:rFonts w:ascii="Times New Roman" w:hAnsi="Times New Roman" w:cs="Times New Roman"/>
          <w:sz w:val="28"/>
          <w:szCs w:val="28"/>
        </w:rPr>
        <w:t>машиномісце</w:t>
      </w:r>
      <w:proofErr w:type="spellEnd"/>
      <w:r w:rsidRPr="006D7AFD">
        <w:rPr>
          <w:rFonts w:ascii="Times New Roman" w:hAnsi="Times New Roman" w:cs="Times New Roman"/>
          <w:sz w:val="28"/>
          <w:szCs w:val="28"/>
        </w:rPr>
        <w:t xml:space="preserve"> тощо), право на виконання будівельних робіт щодо яких набуто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набрання чинності цим Зак</w:t>
      </w:r>
      <w:bookmarkStart w:id="0" w:name="_GoBack"/>
      <w:bookmarkEnd w:id="0"/>
      <w:r w:rsidRPr="006D7AFD">
        <w:rPr>
          <w:rFonts w:ascii="Times New Roman" w:hAnsi="Times New Roman" w:cs="Times New Roman"/>
          <w:sz w:val="28"/>
          <w:szCs w:val="28"/>
        </w:rPr>
        <w:t>оном. Порядок та особливості прийняття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рішення замовником будівництва (у тому числі в частині передачі таких об’єктів</w:t>
      </w:r>
    </w:p>
    <w:p w:rsidR="006D7AFD" w:rsidRDefault="00BB4695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іпотеку)</w:t>
      </w:r>
      <w:r w:rsidR="006D7AFD" w:rsidRPr="006D7AFD">
        <w:rPr>
          <w:rFonts w:ascii="Times New Roman" w:hAnsi="Times New Roman" w:cs="Times New Roman"/>
          <w:sz w:val="28"/>
          <w:szCs w:val="28"/>
        </w:rPr>
        <w:t xml:space="preserve"> визначається постановою Кабінету Міністрів України.</w:t>
      </w:r>
      <w:r w:rsidR="006D7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Запровадження механізму прийняття такого рішення для замовника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будівництва, дозволить реалізувати визначене законом право, забезпечує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створення прозорого порядку дій для прийняття такого рішення, а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дозволяє усунути ризики пов'язані із інвестуванням (фінансуванням)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будівництва об'єктів для осіб, які відповідно до укладених правочинів набули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набувають право на отримання об’єкта будівництва (його складових частин)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власність після прийняття в експлуатацію закінченого будівництвом об’єкта.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З метою забезпечення реалізації положень Закону розроблено проєкт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постанови.</w:t>
      </w: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b/>
          <w:color w:val="0C080A"/>
          <w:sz w:val="28"/>
          <w:szCs w:val="28"/>
        </w:rPr>
      </w:pPr>
      <w:r w:rsidRPr="006D7AF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D7AFD">
        <w:rPr>
          <w:rFonts w:ascii="Times New Roman" w:hAnsi="Times New Roman" w:cs="Times New Roman"/>
          <w:b/>
          <w:color w:val="0C080A"/>
          <w:sz w:val="28"/>
          <w:szCs w:val="28"/>
        </w:rPr>
        <w:t>Основні положення проекту акта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color w:val="0C080A"/>
          <w:sz w:val="28"/>
          <w:szCs w:val="28"/>
        </w:rPr>
        <w:t xml:space="preserve">Проєктом постанови передбачається затвердити Порядок </w:t>
      </w:r>
      <w:r w:rsidRPr="006D7AFD">
        <w:rPr>
          <w:rFonts w:ascii="Times New Roman" w:hAnsi="Times New Roman" w:cs="Times New Roman"/>
          <w:sz w:val="28"/>
          <w:szCs w:val="28"/>
        </w:rPr>
        <w:t>поширення дії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Закону України “Про гарантування речових прав на об’єкти нерухомого майна,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які будуть споруджені в майбутньому” на об’єкти будівництва та їх складові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частини, які після прийняття в експлуатацію закінченого будівництвом об’єкта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стануть самостійними об’єктами нерухомого майна (квартира, гаражний бокс,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7AFD">
        <w:rPr>
          <w:rFonts w:ascii="Times New Roman" w:hAnsi="Times New Roman" w:cs="Times New Roman"/>
          <w:sz w:val="28"/>
          <w:szCs w:val="28"/>
        </w:rPr>
        <w:t xml:space="preserve">інше житлове або нежитлове приміщення, </w:t>
      </w:r>
      <w:proofErr w:type="spellStart"/>
      <w:r w:rsidRPr="006D7AFD">
        <w:rPr>
          <w:rFonts w:ascii="Times New Roman" w:hAnsi="Times New Roman" w:cs="Times New Roman"/>
          <w:sz w:val="28"/>
          <w:szCs w:val="28"/>
        </w:rPr>
        <w:t>машиномісце</w:t>
      </w:r>
      <w:proofErr w:type="spellEnd"/>
      <w:r w:rsidRPr="006D7AFD">
        <w:rPr>
          <w:rFonts w:ascii="Times New Roman" w:hAnsi="Times New Roman" w:cs="Times New Roman"/>
          <w:sz w:val="28"/>
          <w:szCs w:val="28"/>
        </w:rPr>
        <w:t xml:space="preserve"> тощо),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виконання будівельних робіт щодо яких набуто до набрання чинності цього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D7AFD">
        <w:rPr>
          <w:rFonts w:ascii="Times New Roman" w:hAnsi="Times New Roman" w:cs="Times New Roman"/>
          <w:sz w:val="28"/>
          <w:szCs w:val="28"/>
        </w:rPr>
        <w:t>закону (далі – Порядок).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lastRenderedPageBreak/>
        <w:t>Порядком визначаються умови яким має відповідати замовник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прийняти рішення про поширення дії закону, а також визначається процедура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актуалізації відомостей (даних) в Єдиній державній електронній системи у сфері</w:t>
      </w:r>
    </w:p>
    <w:p w:rsid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будівництва (далі – електронна система), проходження процедури верифікації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відомостей про фонди фінансування будівництва, фонди операцій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нерухомістю, інститути спільного інвестування, юридичних осіб,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здійснювали залучення коштів шляхом відчуження майнових прав, емітентів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цільових корпоративних облігацій, виконання зобов’язань за якими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здійснюється шляхом передачі об’єкта (частини об’єкта) житлового будівництва,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через які здійснювалось залучення коштів від фізичних та юридичних осіб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7AF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також про осіб та про укладені з ними правочини, які передбачають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отримання об’єкта будівництва або його складових частин у власність після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прийняття в експлуатацію закінченого будівництвом об’єкта.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Також Порядком передбачається отримання банківських гарантій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користь осіб, які відповідно до укладених після набрання чинності цим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Порядком правочинів набувають право на отримання об’єкта будівництва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його складових частин у власність після прийняття в експлуатацію закінченого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 xml:space="preserve">будівництвом об’єкта, щодо відсутності прав третіх осіб на такі об’єкти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D7AFD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юридичних осіб, які здійснювали залучення коштів шляхом відчуження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майнових прав а також визначення замовником будівництва переліку майбутніх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об’єктів нерухомості, які складатимуть гарантійну частку (крім випадків якщо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залучення коштів для фінансування (інвестування) будівництва об'єкта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здійснюється через фонди фінансування будівництва).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Прийняття рішення замовником будівництва реалізується через подання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заяви щодо державної реєстрації.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 xml:space="preserve">Проєктом постанови також пропонується внесення змін до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Порядку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затвердження проектів будівництва і проведення їх експертизи, затвердженого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постановою Кабінету Міністрів України від 11 травня 2011 р. № 560 та Порядку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ведення Єдиної державної електронної системи у сфері будівництва,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затвердженого постановою Кабінету Міністрів України від 23 червня 2021 р.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№ 681, якими визначається механізм та процедура здійснення актуалізації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відомостей (даних) в електронній системі.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7AFD">
        <w:rPr>
          <w:rFonts w:ascii="Times New Roman" w:hAnsi="Times New Roman" w:cs="Times New Roman"/>
          <w:color w:val="333333"/>
          <w:sz w:val="28"/>
          <w:szCs w:val="28"/>
        </w:rPr>
        <w:t>Також проєктом постанови передбачається внесення змін до Порядку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державної реєстрації речових прав на нерухоме майно та їх обтяжень,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затвердженого постановою Кабінету Міністрів України від 25 грудня 2015 р.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№ 1127, та до Порядку ведення Державного реєстру речових прав на нерухоме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майно, затвердженого постановою Кабінету Міністрів України від 26 жовтня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2011 року № 1141, якими забезпечується механізм реалізації державної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реєстрації спеціального майнового права, права інвестора.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7AFD">
        <w:rPr>
          <w:rFonts w:ascii="Times New Roman" w:hAnsi="Times New Roman" w:cs="Times New Roman"/>
          <w:color w:val="333333"/>
          <w:sz w:val="28"/>
          <w:szCs w:val="28"/>
        </w:rPr>
        <w:t>Проєктом акта вносяться зміни до Порядку присвоєння адрес об’єктам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будівництва, об’єктам нерухомого майна, затвердженого постановою Кабінету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 xml:space="preserve">Міністрів України від 7 липня 2021 р. № 690, якими </w:t>
      </w:r>
      <w:proofErr w:type="spellStart"/>
      <w:r w:rsidRPr="006D7AFD">
        <w:rPr>
          <w:rFonts w:ascii="Times New Roman" w:hAnsi="Times New Roman" w:cs="Times New Roman"/>
          <w:color w:val="333333"/>
          <w:sz w:val="28"/>
          <w:szCs w:val="28"/>
        </w:rPr>
        <w:t>уточнюється</w:t>
      </w:r>
      <w:proofErr w:type="spellEnd"/>
      <w:r w:rsidRPr="006D7AFD">
        <w:rPr>
          <w:rFonts w:ascii="Times New Roman" w:hAnsi="Times New Roman" w:cs="Times New Roman"/>
          <w:color w:val="333333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подання заяви для присвоєння, зміни, коригування, анулювання адреси.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b/>
          <w:color w:val="0C080A"/>
          <w:sz w:val="28"/>
          <w:szCs w:val="28"/>
        </w:rPr>
      </w:pPr>
      <w:r w:rsidRPr="006D7AFD">
        <w:rPr>
          <w:rFonts w:ascii="Times New Roman" w:hAnsi="Times New Roman" w:cs="Times New Roman"/>
          <w:b/>
          <w:color w:val="0C080A"/>
          <w:sz w:val="28"/>
          <w:szCs w:val="28"/>
        </w:rPr>
        <w:t>4. Правові аспекти</w:t>
      </w: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У цій сфері правового регулювання діють:</w:t>
      </w: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Цивільний кодекс України;</w:t>
      </w: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Закон України “Про гарантування речових прав на об’єкти нерухомого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майна, які будуть споруджені в майбутньому”;</w:t>
      </w: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Закон України “Про регулювання містобудівної діяльності”;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Порядок ведення Єдиної державної електронної системи у сфері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 xml:space="preserve">будівництва, затвердженого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постановою Кабінету Міністрів України від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color w:val="333333"/>
          <w:sz w:val="28"/>
          <w:szCs w:val="28"/>
        </w:rPr>
        <w:t>23 червня 2021 р. № 681.</w:t>
      </w: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AFD">
        <w:rPr>
          <w:rFonts w:ascii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Реалізація постанови не потребуватиме додаткових витрат з державного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бюджету.</w:t>
      </w: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AFD">
        <w:rPr>
          <w:rFonts w:ascii="Times New Roman" w:hAnsi="Times New Roman" w:cs="Times New Roman"/>
          <w:b/>
          <w:sz w:val="28"/>
          <w:szCs w:val="28"/>
        </w:rPr>
        <w:t>6. Позиція заінтересованих сторін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Проект акта не стосується питань функціонування місцевого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самоврядування, прав та інтересів територіальних громад, місцевого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регіонального розвитку, соціально-трудової сфери, прав осіб з інвалідністю,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сфери наукової та науково-технічної діяльності та не потребує погодження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уповноваженими представниками всеукраїнських асоціацій органів місцевого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самоврядування чи відповідних органів місцевого самоврядування,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представниками всеукраїнських профспілок, їхніх об’єднань та всеукраїнських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об’єднань організацій роботодавців, всеукраїнських об’єднань осіб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інвалідністю.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Проєкт постанови не стосується сфери наукової та науково-технічної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діяльності, а тому на розгляд Науковому комітету Національної ради з питань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розвитку науки і технологій не надсилався.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 xml:space="preserve">Проєкт акта розміщено на офіційному </w:t>
      </w:r>
      <w:proofErr w:type="spellStart"/>
      <w:r w:rsidRPr="006D7AFD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6D7AFD">
        <w:rPr>
          <w:rFonts w:ascii="Times New Roman" w:hAnsi="Times New Roman" w:cs="Times New Roman"/>
          <w:sz w:val="28"/>
          <w:szCs w:val="28"/>
        </w:rPr>
        <w:t xml:space="preserve"> Міністерства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громад, територій та інфраструктури України.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AFD">
        <w:rPr>
          <w:rFonts w:ascii="Times New Roman" w:hAnsi="Times New Roman" w:cs="Times New Roman"/>
          <w:b/>
          <w:sz w:val="28"/>
          <w:szCs w:val="28"/>
        </w:rPr>
        <w:t>7. Оцінка відповідності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У проєкті постанови відсутні положення, що стосуються зобов’язань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України у сфері європейської інтеграції; стосуються прав та свобод,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гарантованих Конвенцією про захист прав людини і основоположних свобод;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впливають на забезпечення рівних прав та можливостей жінок і чоловіків;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містять ризики вчинення корупційних правопорушень та правопорушень,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пов’язаних з корупцією; створюють підстави для дискримінації.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Громадська антикорупційна, громадська антидискримінаційна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громадська гендерно-правова експертизи не проводилися.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AFD">
        <w:rPr>
          <w:rFonts w:ascii="Times New Roman" w:hAnsi="Times New Roman" w:cs="Times New Roman"/>
          <w:b/>
          <w:sz w:val="28"/>
          <w:szCs w:val="28"/>
        </w:rPr>
        <w:t>8. Прогноз результатів</w:t>
      </w:r>
    </w:p>
    <w:p w:rsidR="006D7AFD" w:rsidRPr="006D7AFD" w:rsidRDefault="006D7AFD" w:rsidP="006D7A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Проєкт постанови не матиме впливу на ринкове середовище,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7AFD">
        <w:rPr>
          <w:rFonts w:ascii="Times New Roman" w:hAnsi="Times New Roman" w:cs="Times New Roman"/>
          <w:sz w:val="28"/>
          <w:szCs w:val="28"/>
        </w:rPr>
        <w:t>захисту прав та інтересів суб’єктів господарювання, громадян і держави;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lastRenderedPageBreak/>
        <w:t>розвиток регіонів, підвищення чи зниження спроможності територіальних громад; ринок праці, рівень зайнятості населення; громадське здоров’я,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покращення чи погіршення стану здоров’я населення або його окремих груп;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екологію та навколишнє природне середовище, обсяг природних ресурсів, рівень</w:t>
      </w:r>
    </w:p>
    <w:p w:rsid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забруднення атмосферного повітря, води, земель, зокрема забруднення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утвореними відходами, інші суспільні відносини.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Реалізація постанови матиме позитивний вплив на ключові інтереси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AFD">
        <w:rPr>
          <w:rFonts w:ascii="Times New Roman" w:hAnsi="Times New Roman" w:cs="Times New Roman"/>
          <w:sz w:val="28"/>
          <w:szCs w:val="28"/>
        </w:rPr>
        <w:t>заінтересованих сторін (інформація додається).</w:t>
      </w:r>
    </w:p>
    <w:p w:rsid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AFD" w:rsidRP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AFD" w:rsidRP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Віце-прем’єр-міністр з відновлення</w:t>
      </w:r>
    </w:p>
    <w:p w:rsidR="006D7AFD" w:rsidRP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України – Міністр розвитку громад,</w:t>
      </w:r>
    </w:p>
    <w:p w:rsid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 xml:space="preserve">територій та інфраструктури України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D7AFD">
        <w:rPr>
          <w:rFonts w:ascii="Times New Roman" w:hAnsi="Times New Roman" w:cs="Times New Roman"/>
          <w:sz w:val="28"/>
          <w:szCs w:val="28"/>
        </w:rPr>
        <w:t>Олександр КУБРАКОВ</w:t>
      </w:r>
    </w:p>
    <w:p w:rsidR="006D7AFD" w:rsidRP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AFD" w:rsidRPr="006D7AFD" w:rsidRDefault="006D7AFD" w:rsidP="006D7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7AFD">
        <w:rPr>
          <w:rFonts w:ascii="Times New Roman" w:hAnsi="Times New Roman" w:cs="Times New Roman"/>
          <w:sz w:val="28"/>
          <w:szCs w:val="28"/>
        </w:rPr>
        <w:t>«___» ______________ 2023 р.</w:t>
      </w:r>
    </w:p>
    <w:sectPr w:rsidR="006D7AFD" w:rsidRPr="006D7AFD" w:rsidSect="005A4785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9CF" w:rsidRDefault="008E49CF" w:rsidP="005A4785">
      <w:pPr>
        <w:spacing w:after="0" w:line="240" w:lineRule="auto"/>
      </w:pPr>
      <w:r>
        <w:separator/>
      </w:r>
    </w:p>
  </w:endnote>
  <w:endnote w:type="continuationSeparator" w:id="0">
    <w:p w:rsidR="008E49CF" w:rsidRDefault="008E49CF" w:rsidP="005A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9CF" w:rsidRDefault="008E49CF" w:rsidP="005A4785">
      <w:pPr>
        <w:spacing w:after="0" w:line="240" w:lineRule="auto"/>
      </w:pPr>
      <w:r>
        <w:separator/>
      </w:r>
    </w:p>
  </w:footnote>
  <w:footnote w:type="continuationSeparator" w:id="0">
    <w:p w:rsidR="008E49CF" w:rsidRDefault="008E49CF" w:rsidP="005A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4624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4785" w:rsidRPr="005A4785" w:rsidRDefault="005A4785">
        <w:pPr>
          <w:pStyle w:val="a4"/>
          <w:jc w:val="center"/>
          <w:rPr>
            <w:rFonts w:ascii="Times New Roman" w:hAnsi="Times New Roman" w:cs="Times New Roman"/>
          </w:rPr>
        </w:pPr>
        <w:r w:rsidRPr="005A4785">
          <w:rPr>
            <w:rFonts w:ascii="Times New Roman" w:hAnsi="Times New Roman" w:cs="Times New Roman"/>
          </w:rPr>
          <w:fldChar w:fldCharType="begin"/>
        </w:r>
        <w:r w:rsidRPr="005A4785">
          <w:rPr>
            <w:rFonts w:ascii="Times New Roman" w:hAnsi="Times New Roman" w:cs="Times New Roman"/>
          </w:rPr>
          <w:instrText>PAGE   \* MERGEFORMAT</w:instrText>
        </w:r>
        <w:r w:rsidRPr="005A4785">
          <w:rPr>
            <w:rFonts w:ascii="Times New Roman" w:hAnsi="Times New Roman" w:cs="Times New Roman"/>
          </w:rPr>
          <w:fldChar w:fldCharType="separate"/>
        </w:r>
        <w:r w:rsidR="00EA6443">
          <w:rPr>
            <w:rFonts w:ascii="Times New Roman" w:hAnsi="Times New Roman" w:cs="Times New Roman"/>
            <w:noProof/>
          </w:rPr>
          <w:t>4</w:t>
        </w:r>
        <w:r w:rsidRPr="005A4785">
          <w:rPr>
            <w:rFonts w:ascii="Times New Roman" w:hAnsi="Times New Roman" w:cs="Times New Roman"/>
          </w:rPr>
          <w:fldChar w:fldCharType="end"/>
        </w:r>
      </w:p>
    </w:sdtContent>
  </w:sdt>
  <w:p w:rsidR="005A4785" w:rsidRDefault="005A47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40"/>
    <w:rsid w:val="00023340"/>
    <w:rsid w:val="003168E2"/>
    <w:rsid w:val="0051036F"/>
    <w:rsid w:val="005A4785"/>
    <w:rsid w:val="00681410"/>
    <w:rsid w:val="006D7AFD"/>
    <w:rsid w:val="008A1F15"/>
    <w:rsid w:val="008E49CF"/>
    <w:rsid w:val="009F3662"/>
    <w:rsid w:val="00BB4695"/>
    <w:rsid w:val="00D33427"/>
    <w:rsid w:val="00EA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BBFDE-D32E-4700-B5D2-9FE68542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8E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A4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A4785"/>
  </w:style>
  <w:style w:type="paragraph" w:styleId="a6">
    <w:name w:val="footer"/>
    <w:basedOn w:val="a"/>
    <w:link w:val="a7"/>
    <w:uiPriority w:val="99"/>
    <w:unhideWhenUsed/>
    <w:rsid w:val="005A4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A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5267</Words>
  <Characters>3003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Корнієнко Ірина Віталіївна</dc:creator>
  <cp:keywords/>
  <dc:description/>
  <cp:lastModifiedBy>Корнієнко Ірина Віталіївна</cp:lastModifiedBy>
  <cp:revision>4</cp:revision>
  <dcterms:created xsi:type="dcterms:W3CDTF">2023-02-28T14:21:00Z</dcterms:created>
  <dcterms:modified xsi:type="dcterms:W3CDTF">2023-03-22T11:38:00Z</dcterms:modified>
</cp:coreProperties>
</file>